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B6" w:rsidRDefault="008C47B6" w:rsidP="00DC65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  <w:r w:rsidR="00ED30BC">
        <w:rPr>
          <w:sz w:val="26"/>
          <w:szCs w:val="26"/>
        </w:rPr>
        <w:t xml:space="preserve"> </w:t>
      </w:r>
      <w:r w:rsidR="00DC6545">
        <w:rPr>
          <w:sz w:val="26"/>
          <w:szCs w:val="26"/>
        </w:rPr>
        <w:t>ТАРИФ</w:t>
      </w:r>
      <w:r>
        <w:rPr>
          <w:sz w:val="26"/>
          <w:szCs w:val="26"/>
        </w:rPr>
        <w:t xml:space="preserve"> СЛУЖБАЛÖН</w:t>
      </w:r>
    </w:p>
    <w:p w:rsidR="008C47B6" w:rsidRPr="00950D8E" w:rsidRDefault="008C47B6" w:rsidP="008C47B6">
      <w:pPr>
        <w:spacing w:line="360" w:lineRule="auto"/>
        <w:jc w:val="center"/>
        <w:rPr>
          <w:sz w:val="26"/>
          <w:szCs w:val="26"/>
        </w:rPr>
      </w:pPr>
      <w:r w:rsidRPr="00950D8E">
        <w:rPr>
          <w:sz w:val="26"/>
          <w:szCs w:val="26"/>
        </w:rPr>
        <w:t>ТШÖКТÖД</w:t>
      </w:r>
    </w:p>
    <w:p w:rsidR="008C47B6" w:rsidRPr="00844D83" w:rsidRDefault="008C47B6" w:rsidP="008C47B6">
      <w:pPr>
        <w:spacing w:line="360" w:lineRule="auto"/>
        <w:jc w:val="center"/>
        <w:rPr>
          <w:b/>
          <w:bCs/>
          <w:sz w:val="26"/>
          <w:szCs w:val="26"/>
        </w:rPr>
      </w:pPr>
    </w:p>
    <w:p w:rsidR="008C47B6" w:rsidRDefault="008C47B6" w:rsidP="008C47B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Шоныд энергия выл</w:t>
      </w:r>
      <w:r w:rsidRPr="00A46F96">
        <w:rPr>
          <w:b/>
          <w:bCs/>
          <w:sz w:val="26"/>
          <w:szCs w:val="26"/>
        </w:rPr>
        <w:t>ö</w:t>
      </w:r>
      <w:r w:rsidRPr="00B1150D">
        <w:rPr>
          <w:b/>
          <w:bCs/>
          <w:sz w:val="26"/>
          <w:szCs w:val="26"/>
        </w:rPr>
        <w:t>, мый сетсьö</w:t>
      </w:r>
      <w:r>
        <w:rPr>
          <w:b/>
          <w:bCs/>
          <w:sz w:val="26"/>
          <w:szCs w:val="26"/>
        </w:rPr>
        <w:t xml:space="preserve"> Коми Республикал</w:t>
      </w:r>
      <w:r w:rsidRPr="00193269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н торй</w:t>
      </w:r>
      <w:r w:rsidRPr="00A46F96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н вузасян (потребительск</w:t>
      </w:r>
      <w:r w:rsidRPr="00E23901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й) рынокын</w:t>
      </w:r>
      <w:r w:rsidRPr="00B1150D">
        <w:rPr>
          <w:b/>
          <w:bCs/>
          <w:sz w:val="26"/>
          <w:szCs w:val="26"/>
        </w:rPr>
        <w:t xml:space="preserve"> </w:t>
      </w:r>
      <w:r w:rsidR="00DC6545">
        <w:rPr>
          <w:b/>
          <w:bCs/>
          <w:sz w:val="26"/>
          <w:szCs w:val="26"/>
        </w:rPr>
        <w:t>«Шоныд сетан Компания»</w:t>
      </w:r>
      <w:r>
        <w:rPr>
          <w:b/>
          <w:bCs/>
          <w:sz w:val="26"/>
          <w:szCs w:val="26"/>
        </w:rPr>
        <w:t xml:space="preserve"> ИКК-</w:t>
      </w:r>
      <w:r w:rsidRPr="00844D83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н</w:t>
      </w:r>
      <w:r w:rsidRPr="00B1150D">
        <w:rPr>
          <w:b/>
          <w:bCs/>
          <w:sz w:val="26"/>
          <w:szCs w:val="26"/>
        </w:rPr>
        <w:t xml:space="preserve">, тарифъяс </w:t>
      </w:r>
      <w:r w:rsidR="00DC6545">
        <w:rPr>
          <w:b/>
          <w:bCs/>
          <w:sz w:val="26"/>
          <w:szCs w:val="26"/>
        </w:rPr>
        <w:t xml:space="preserve">индöм </w:t>
      </w:r>
      <w:r w:rsidRPr="00B1150D">
        <w:rPr>
          <w:b/>
          <w:bCs/>
          <w:sz w:val="26"/>
          <w:szCs w:val="26"/>
        </w:rPr>
        <w:t>йылысь</w:t>
      </w:r>
      <w:r w:rsidR="00DC6545">
        <w:rPr>
          <w:b/>
          <w:bCs/>
          <w:sz w:val="26"/>
          <w:szCs w:val="26"/>
        </w:rPr>
        <w:t xml:space="preserve"> да «Шоныд энергия выл</w:t>
      </w:r>
      <w:r w:rsidR="00DC6545" w:rsidRPr="00A46F96">
        <w:rPr>
          <w:b/>
          <w:bCs/>
          <w:sz w:val="26"/>
          <w:szCs w:val="26"/>
        </w:rPr>
        <w:t>ö</w:t>
      </w:r>
      <w:r w:rsidR="00DC6545" w:rsidRPr="00B1150D">
        <w:rPr>
          <w:b/>
          <w:bCs/>
          <w:sz w:val="26"/>
          <w:szCs w:val="26"/>
        </w:rPr>
        <w:t>, мый сетсьö</w:t>
      </w:r>
      <w:r w:rsidR="00DC6545">
        <w:rPr>
          <w:b/>
          <w:bCs/>
          <w:sz w:val="26"/>
          <w:szCs w:val="26"/>
        </w:rPr>
        <w:t xml:space="preserve"> Коми Республикал</w:t>
      </w:r>
      <w:r w:rsidR="00DC6545" w:rsidRPr="00193269">
        <w:rPr>
          <w:b/>
          <w:bCs/>
          <w:sz w:val="26"/>
          <w:szCs w:val="26"/>
        </w:rPr>
        <w:t>ö</w:t>
      </w:r>
      <w:r w:rsidR="00DC6545">
        <w:rPr>
          <w:b/>
          <w:bCs/>
          <w:sz w:val="26"/>
          <w:szCs w:val="26"/>
        </w:rPr>
        <w:t>н торй</w:t>
      </w:r>
      <w:r w:rsidR="00DC6545" w:rsidRPr="00A46F96">
        <w:rPr>
          <w:b/>
          <w:bCs/>
          <w:sz w:val="26"/>
          <w:szCs w:val="26"/>
        </w:rPr>
        <w:t>ö</w:t>
      </w:r>
      <w:r w:rsidR="00DC6545">
        <w:rPr>
          <w:b/>
          <w:bCs/>
          <w:sz w:val="26"/>
          <w:szCs w:val="26"/>
        </w:rPr>
        <w:t>н вузасян (потребительск</w:t>
      </w:r>
      <w:r w:rsidR="00DC6545" w:rsidRPr="00E23901">
        <w:rPr>
          <w:b/>
          <w:bCs/>
          <w:sz w:val="26"/>
          <w:szCs w:val="26"/>
        </w:rPr>
        <w:t>ö</w:t>
      </w:r>
      <w:r w:rsidR="00DC6545">
        <w:rPr>
          <w:b/>
          <w:bCs/>
          <w:sz w:val="26"/>
          <w:szCs w:val="26"/>
        </w:rPr>
        <w:t>й) рынокын</w:t>
      </w:r>
      <w:r w:rsidR="00DC6545" w:rsidRPr="00B1150D">
        <w:rPr>
          <w:b/>
          <w:bCs/>
          <w:sz w:val="26"/>
          <w:szCs w:val="26"/>
        </w:rPr>
        <w:t xml:space="preserve"> </w:t>
      </w:r>
      <w:r w:rsidR="00DC6545">
        <w:rPr>
          <w:b/>
          <w:bCs/>
          <w:sz w:val="26"/>
          <w:szCs w:val="26"/>
        </w:rPr>
        <w:t>«Интаса Шоныд сетан Компания» ИКК-</w:t>
      </w:r>
      <w:r w:rsidR="00DC6545" w:rsidRPr="00844D83">
        <w:rPr>
          <w:b/>
          <w:bCs/>
          <w:sz w:val="26"/>
          <w:szCs w:val="26"/>
        </w:rPr>
        <w:t>ö</w:t>
      </w:r>
      <w:r w:rsidR="00DC6545">
        <w:rPr>
          <w:b/>
          <w:bCs/>
          <w:sz w:val="26"/>
          <w:szCs w:val="26"/>
        </w:rPr>
        <w:t xml:space="preserve">н, тарифъяс </w:t>
      </w:r>
      <w:r w:rsidR="00DC6545" w:rsidRPr="00B1150D">
        <w:rPr>
          <w:b/>
          <w:bCs/>
          <w:sz w:val="26"/>
          <w:szCs w:val="26"/>
        </w:rPr>
        <w:t>йылысь</w:t>
      </w:r>
      <w:r w:rsidR="00DC6545">
        <w:rPr>
          <w:b/>
          <w:bCs/>
          <w:sz w:val="26"/>
          <w:szCs w:val="26"/>
        </w:rPr>
        <w:t>» Коми Республикаса тариф службалысь 2008 во октябр 14 лунся 69/4 №-а тшöктöд вынтöмöн лыддьöм йылысь</w:t>
      </w:r>
    </w:p>
    <w:p w:rsidR="008C47B6" w:rsidRDefault="008C47B6" w:rsidP="008C47B6">
      <w:pPr>
        <w:spacing w:line="360" w:lineRule="auto"/>
        <w:jc w:val="center"/>
        <w:rPr>
          <w:b/>
          <w:bCs/>
          <w:sz w:val="26"/>
          <w:szCs w:val="26"/>
        </w:rPr>
      </w:pPr>
    </w:p>
    <w:p w:rsidR="008C47B6" w:rsidRDefault="008C47B6" w:rsidP="008C47B6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"Россия Федерацияын би да шоныд энергия выл</w:t>
      </w:r>
      <w:r w:rsidRPr="00A46F96">
        <w:rPr>
          <w:sz w:val="26"/>
          <w:szCs w:val="26"/>
        </w:rPr>
        <w:t>ö</w:t>
      </w:r>
      <w:r>
        <w:rPr>
          <w:sz w:val="26"/>
          <w:szCs w:val="26"/>
        </w:rPr>
        <w:t xml:space="preserve"> тарифъяс государственн</w:t>
      </w:r>
      <w:r w:rsidRPr="00A46F96">
        <w:rPr>
          <w:sz w:val="26"/>
          <w:szCs w:val="26"/>
        </w:rPr>
        <w:t>ö</w:t>
      </w:r>
      <w:r>
        <w:rPr>
          <w:sz w:val="26"/>
          <w:szCs w:val="26"/>
        </w:rPr>
        <w:t>я регулируйт</w:t>
      </w:r>
      <w:r w:rsidRPr="00A46F96">
        <w:rPr>
          <w:sz w:val="26"/>
          <w:szCs w:val="26"/>
        </w:rPr>
        <w:t>ö</w:t>
      </w:r>
      <w:r>
        <w:rPr>
          <w:sz w:val="26"/>
          <w:szCs w:val="26"/>
        </w:rPr>
        <w:t>м йылысь" 1995 во апрель 14 лунся 41-ФЗ №-а Федеральн</w:t>
      </w:r>
      <w:r w:rsidRPr="007A55E7">
        <w:rPr>
          <w:sz w:val="26"/>
          <w:szCs w:val="26"/>
        </w:rPr>
        <w:t>ö</w:t>
      </w:r>
      <w:r>
        <w:rPr>
          <w:sz w:val="26"/>
          <w:szCs w:val="26"/>
        </w:rPr>
        <w:t>й оланпас, "Россия Федерацияын би да шоныд энергия выл</w:t>
      </w:r>
      <w:r w:rsidRPr="00A46F96">
        <w:rPr>
          <w:sz w:val="26"/>
          <w:szCs w:val="26"/>
        </w:rPr>
        <w:t>ö</w:t>
      </w:r>
      <w:r>
        <w:rPr>
          <w:sz w:val="26"/>
          <w:szCs w:val="26"/>
        </w:rPr>
        <w:t xml:space="preserve"> дон инд</w:t>
      </w:r>
      <w:r w:rsidRPr="00A46F96">
        <w:rPr>
          <w:sz w:val="26"/>
          <w:szCs w:val="26"/>
        </w:rPr>
        <w:t>ö</w:t>
      </w:r>
      <w:r>
        <w:rPr>
          <w:sz w:val="26"/>
          <w:szCs w:val="26"/>
        </w:rPr>
        <w:t>м йылысь" Россия Федерацияса Правительствол</w:t>
      </w:r>
      <w:r w:rsidRPr="00A46F96">
        <w:rPr>
          <w:sz w:val="26"/>
          <w:szCs w:val="26"/>
        </w:rPr>
        <w:t>ö</w:t>
      </w:r>
      <w:r>
        <w:rPr>
          <w:sz w:val="26"/>
          <w:szCs w:val="26"/>
        </w:rPr>
        <w:t>н 2004 во февраль 26 лунся 109 №-а шу</w:t>
      </w:r>
      <w:r w:rsidRPr="00A46F96">
        <w:rPr>
          <w:sz w:val="26"/>
          <w:szCs w:val="26"/>
        </w:rPr>
        <w:t>ö</w:t>
      </w:r>
      <w:r>
        <w:rPr>
          <w:sz w:val="26"/>
          <w:szCs w:val="26"/>
        </w:rPr>
        <w:t>м, Торй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н вузасян (потребительск</w:t>
      </w:r>
      <w:r w:rsidRPr="00E23901">
        <w:rPr>
          <w:sz w:val="26"/>
          <w:szCs w:val="26"/>
        </w:rPr>
        <w:t>ö</w:t>
      </w:r>
      <w:r>
        <w:rPr>
          <w:sz w:val="26"/>
          <w:szCs w:val="26"/>
        </w:rPr>
        <w:t>й) рынокын би (шоныд) энергия выл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 xml:space="preserve"> регулируйтан тарифъяс да донъяс серти р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штш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т в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м кузя методическ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й инд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дъяс, мый вынсь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ма Федеральн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 xml:space="preserve">й </w:t>
      </w:r>
      <w:r w:rsidR="00DC6545">
        <w:rPr>
          <w:sz w:val="26"/>
          <w:szCs w:val="26"/>
        </w:rPr>
        <w:t xml:space="preserve">тариф </w:t>
      </w:r>
      <w:r>
        <w:rPr>
          <w:sz w:val="26"/>
          <w:szCs w:val="26"/>
        </w:rPr>
        <w:t>службал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н 2004 во август 6 лунся 20-э/2 №-а тш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1F59BD">
        <w:rPr>
          <w:sz w:val="26"/>
          <w:szCs w:val="26"/>
        </w:rPr>
        <w:t>ö</w:t>
      </w:r>
      <w:r>
        <w:rPr>
          <w:sz w:val="26"/>
          <w:szCs w:val="26"/>
        </w:rPr>
        <w:t>н, "Коми Республикаса</w:t>
      </w:r>
      <w:r w:rsidR="00DC6545">
        <w:rPr>
          <w:sz w:val="26"/>
          <w:szCs w:val="26"/>
        </w:rPr>
        <w:t xml:space="preserve"> тариф</w:t>
      </w:r>
      <w:r>
        <w:rPr>
          <w:sz w:val="26"/>
          <w:szCs w:val="26"/>
        </w:rPr>
        <w:t xml:space="preserve"> служба йылысь" Коми Республикаса </w:t>
      </w:r>
      <w:r w:rsidR="00ED30BC">
        <w:rPr>
          <w:sz w:val="26"/>
          <w:szCs w:val="26"/>
        </w:rPr>
        <w:t>Юралысь</w:t>
      </w:r>
      <w:r>
        <w:rPr>
          <w:sz w:val="26"/>
          <w:szCs w:val="26"/>
        </w:rPr>
        <w:t>л</w:t>
      </w:r>
      <w:r w:rsidRPr="007A55E7">
        <w:rPr>
          <w:sz w:val="26"/>
          <w:szCs w:val="26"/>
        </w:rPr>
        <w:t>ö</w:t>
      </w:r>
      <w:r w:rsidR="00ED30BC">
        <w:rPr>
          <w:sz w:val="26"/>
          <w:szCs w:val="26"/>
        </w:rPr>
        <w:t>н 2009 во июнь 25 лунся 62 №-а индöд</w:t>
      </w:r>
      <w:r>
        <w:rPr>
          <w:sz w:val="26"/>
          <w:szCs w:val="26"/>
        </w:rPr>
        <w:t xml:space="preserve">, Коми Республикаса </w:t>
      </w:r>
      <w:r w:rsidR="00DC6545">
        <w:rPr>
          <w:sz w:val="26"/>
          <w:szCs w:val="26"/>
        </w:rPr>
        <w:t xml:space="preserve">тариф </w:t>
      </w:r>
      <w:r>
        <w:rPr>
          <w:sz w:val="26"/>
          <w:szCs w:val="26"/>
        </w:rPr>
        <w:t>службал</w:t>
      </w:r>
      <w:r w:rsidRPr="007A55E7">
        <w:rPr>
          <w:sz w:val="26"/>
          <w:szCs w:val="26"/>
        </w:rPr>
        <w:t>ö</w:t>
      </w:r>
      <w:r>
        <w:rPr>
          <w:sz w:val="26"/>
          <w:szCs w:val="26"/>
        </w:rPr>
        <w:t>н пра</w:t>
      </w:r>
      <w:r w:rsidR="00DC6545">
        <w:rPr>
          <w:sz w:val="26"/>
          <w:szCs w:val="26"/>
        </w:rPr>
        <w:t>влениеса ре</w:t>
      </w:r>
      <w:r w:rsidR="00ED30BC">
        <w:rPr>
          <w:sz w:val="26"/>
          <w:szCs w:val="26"/>
        </w:rPr>
        <w:t>шение (2009 во август 6 лунся 65</w:t>
      </w:r>
      <w:r>
        <w:rPr>
          <w:sz w:val="26"/>
          <w:szCs w:val="26"/>
        </w:rPr>
        <w:t xml:space="preserve"> №-а сёрнигиж</w:t>
      </w:r>
      <w:r w:rsidRPr="001436CF">
        <w:rPr>
          <w:sz w:val="26"/>
          <w:szCs w:val="26"/>
        </w:rPr>
        <w:t>ö</w:t>
      </w:r>
      <w:r>
        <w:rPr>
          <w:sz w:val="26"/>
          <w:szCs w:val="26"/>
        </w:rPr>
        <w:t>д) серти</w:t>
      </w:r>
    </w:p>
    <w:p w:rsidR="008C47B6" w:rsidRDefault="008C47B6" w:rsidP="008C47B6">
      <w:pPr>
        <w:spacing w:line="360" w:lineRule="auto"/>
        <w:ind w:firstLine="900"/>
        <w:jc w:val="both"/>
        <w:rPr>
          <w:sz w:val="26"/>
          <w:szCs w:val="26"/>
        </w:rPr>
      </w:pPr>
    </w:p>
    <w:p w:rsidR="008C47B6" w:rsidRDefault="008C47B6" w:rsidP="008C47B6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8C47B6" w:rsidRDefault="008C47B6" w:rsidP="0032689F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 Индыны да пыртны удж</w:t>
      </w:r>
      <w:r w:rsidRPr="00DB3AD5">
        <w:rPr>
          <w:sz w:val="26"/>
          <w:szCs w:val="26"/>
        </w:rPr>
        <w:t>ö</w:t>
      </w:r>
      <w:r>
        <w:rPr>
          <w:sz w:val="26"/>
          <w:szCs w:val="26"/>
        </w:rPr>
        <w:t xml:space="preserve"> шоныд энергия </w:t>
      </w:r>
      <w:r w:rsidRPr="001436CF">
        <w:rPr>
          <w:sz w:val="26"/>
          <w:szCs w:val="26"/>
        </w:rPr>
        <w:t>вылö, мый сетсьö</w:t>
      </w:r>
      <w:r>
        <w:rPr>
          <w:sz w:val="26"/>
          <w:szCs w:val="26"/>
        </w:rPr>
        <w:t xml:space="preserve"> Коми Республикал</w:t>
      </w:r>
      <w:r w:rsidRPr="00193269">
        <w:rPr>
          <w:sz w:val="26"/>
          <w:szCs w:val="26"/>
        </w:rPr>
        <w:t>ö</w:t>
      </w:r>
      <w:r>
        <w:rPr>
          <w:sz w:val="26"/>
          <w:szCs w:val="26"/>
        </w:rPr>
        <w:t>н торй</w:t>
      </w:r>
      <w:r w:rsidRPr="00193269">
        <w:rPr>
          <w:sz w:val="26"/>
          <w:szCs w:val="26"/>
        </w:rPr>
        <w:t>ö</w:t>
      </w:r>
      <w:r>
        <w:rPr>
          <w:sz w:val="26"/>
          <w:szCs w:val="26"/>
        </w:rPr>
        <w:t>н вузасян (потребительск</w:t>
      </w:r>
      <w:r w:rsidRPr="00E23901">
        <w:rPr>
          <w:sz w:val="26"/>
          <w:szCs w:val="26"/>
        </w:rPr>
        <w:t>ö</w:t>
      </w:r>
      <w:r>
        <w:rPr>
          <w:sz w:val="26"/>
          <w:szCs w:val="26"/>
        </w:rPr>
        <w:t>й) рынок</w:t>
      </w:r>
      <w:r w:rsidRPr="00193269">
        <w:rPr>
          <w:sz w:val="26"/>
          <w:szCs w:val="26"/>
        </w:rPr>
        <w:t>ö</w:t>
      </w:r>
      <w:r w:rsidRPr="001436CF">
        <w:rPr>
          <w:sz w:val="26"/>
          <w:szCs w:val="26"/>
        </w:rPr>
        <w:t xml:space="preserve"> "</w:t>
      </w:r>
      <w:r w:rsidR="0032689F">
        <w:rPr>
          <w:sz w:val="26"/>
          <w:szCs w:val="26"/>
        </w:rPr>
        <w:t>Шоныд сетан Компания</w:t>
      </w:r>
      <w:r>
        <w:rPr>
          <w:sz w:val="26"/>
          <w:szCs w:val="26"/>
        </w:rPr>
        <w:t>" ИКК-öн, тарифъяс содт</w:t>
      </w:r>
      <w:r w:rsidRPr="001436CF">
        <w:rPr>
          <w:sz w:val="26"/>
          <w:szCs w:val="26"/>
        </w:rPr>
        <w:t>ö</w:t>
      </w:r>
      <w:r>
        <w:rPr>
          <w:sz w:val="26"/>
          <w:szCs w:val="26"/>
        </w:rPr>
        <w:t>дын инд</w:t>
      </w:r>
      <w:r w:rsidRPr="001436CF">
        <w:rPr>
          <w:sz w:val="26"/>
          <w:szCs w:val="26"/>
        </w:rPr>
        <w:t>ö</w:t>
      </w:r>
      <w:r>
        <w:rPr>
          <w:sz w:val="26"/>
          <w:szCs w:val="26"/>
        </w:rPr>
        <w:t>м серти. Тарифъясын т</w:t>
      </w:r>
      <w:r w:rsidRPr="00193269">
        <w:rPr>
          <w:sz w:val="26"/>
          <w:szCs w:val="26"/>
        </w:rPr>
        <w:t>ö</w:t>
      </w:r>
      <w:r>
        <w:rPr>
          <w:sz w:val="26"/>
          <w:szCs w:val="26"/>
        </w:rPr>
        <w:t>д выл</w:t>
      </w:r>
      <w:r w:rsidRPr="00193269">
        <w:rPr>
          <w:sz w:val="26"/>
          <w:szCs w:val="26"/>
        </w:rPr>
        <w:t>ö</w:t>
      </w:r>
      <w:r>
        <w:rPr>
          <w:sz w:val="26"/>
          <w:szCs w:val="26"/>
        </w:rPr>
        <w:t xml:space="preserve"> босьтсь</w:t>
      </w:r>
      <w:r w:rsidRPr="00193269">
        <w:rPr>
          <w:sz w:val="26"/>
          <w:szCs w:val="26"/>
        </w:rPr>
        <w:t>ö</w:t>
      </w:r>
      <w:r>
        <w:rPr>
          <w:sz w:val="26"/>
          <w:szCs w:val="26"/>
        </w:rPr>
        <w:t xml:space="preserve"> энергия видзт</w:t>
      </w:r>
      <w:r w:rsidRPr="00866C65">
        <w:rPr>
          <w:sz w:val="26"/>
          <w:szCs w:val="26"/>
        </w:rPr>
        <w:t>ö</w:t>
      </w:r>
      <w:r>
        <w:rPr>
          <w:sz w:val="26"/>
          <w:szCs w:val="26"/>
        </w:rPr>
        <w:t>м могысь шоныд энергия нь</w:t>
      </w:r>
      <w:r w:rsidRPr="000261F9">
        <w:rPr>
          <w:sz w:val="26"/>
          <w:szCs w:val="26"/>
        </w:rPr>
        <w:t>ö</w:t>
      </w:r>
      <w:r>
        <w:rPr>
          <w:sz w:val="26"/>
          <w:szCs w:val="26"/>
        </w:rPr>
        <w:t>бысьясл</w:t>
      </w:r>
      <w:r w:rsidRPr="00D11A50">
        <w:rPr>
          <w:sz w:val="26"/>
          <w:szCs w:val="26"/>
        </w:rPr>
        <w:t>ö</w:t>
      </w:r>
      <w:r>
        <w:rPr>
          <w:sz w:val="26"/>
          <w:szCs w:val="26"/>
        </w:rPr>
        <w:t>н р</w:t>
      </w:r>
      <w:r w:rsidRPr="00866C65">
        <w:rPr>
          <w:sz w:val="26"/>
          <w:szCs w:val="26"/>
        </w:rPr>
        <w:t>ö</w:t>
      </w:r>
      <w:r>
        <w:rPr>
          <w:sz w:val="26"/>
          <w:szCs w:val="26"/>
        </w:rPr>
        <w:t>скодыс "Энергия видзт</w:t>
      </w:r>
      <w:r w:rsidRPr="00866C65">
        <w:rPr>
          <w:sz w:val="26"/>
          <w:szCs w:val="26"/>
        </w:rPr>
        <w:t>ö</w:t>
      </w:r>
      <w:r>
        <w:rPr>
          <w:sz w:val="26"/>
          <w:szCs w:val="26"/>
        </w:rPr>
        <w:t>м могысь би да шоныд энергия выл</w:t>
      </w:r>
      <w:r w:rsidRPr="00866C65">
        <w:rPr>
          <w:sz w:val="26"/>
          <w:szCs w:val="26"/>
        </w:rPr>
        <w:t>ö</w:t>
      </w:r>
      <w:r>
        <w:rPr>
          <w:sz w:val="26"/>
          <w:szCs w:val="26"/>
        </w:rPr>
        <w:t xml:space="preserve"> тарифъяс инд</w:t>
      </w:r>
      <w:r w:rsidRPr="00866C65">
        <w:rPr>
          <w:sz w:val="26"/>
          <w:szCs w:val="26"/>
        </w:rPr>
        <w:t>і</w:t>
      </w:r>
      <w:r>
        <w:rPr>
          <w:sz w:val="26"/>
          <w:szCs w:val="26"/>
        </w:rPr>
        <w:t>г</w:t>
      </w:r>
      <w:r w:rsidRPr="00866C65">
        <w:rPr>
          <w:sz w:val="26"/>
          <w:szCs w:val="26"/>
        </w:rPr>
        <w:t>ö</w:t>
      </w:r>
      <w:r>
        <w:rPr>
          <w:sz w:val="26"/>
          <w:szCs w:val="26"/>
        </w:rPr>
        <w:t>н сь</w:t>
      </w:r>
      <w:r w:rsidRPr="00E90F88">
        <w:rPr>
          <w:sz w:val="26"/>
          <w:szCs w:val="26"/>
        </w:rPr>
        <w:t>ö</w:t>
      </w:r>
      <w:r>
        <w:rPr>
          <w:sz w:val="26"/>
          <w:szCs w:val="26"/>
        </w:rPr>
        <w:t>мс</w:t>
      </w:r>
      <w:r w:rsidRPr="00E90F88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Pr="00E90F88">
        <w:rPr>
          <w:sz w:val="26"/>
          <w:szCs w:val="26"/>
        </w:rPr>
        <w:t>ö</w:t>
      </w:r>
      <w:r>
        <w:rPr>
          <w:sz w:val="26"/>
          <w:szCs w:val="26"/>
        </w:rPr>
        <w:t>тувтан да Коми Республика мутасын энергия видзтан балаяс финансируйт</w:t>
      </w:r>
      <w:r w:rsidRPr="00E90F88">
        <w:rPr>
          <w:sz w:val="26"/>
          <w:szCs w:val="26"/>
        </w:rPr>
        <w:t>ö</w:t>
      </w:r>
      <w:r>
        <w:rPr>
          <w:sz w:val="26"/>
          <w:szCs w:val="26"/>
        </w:rPr>
        <w:t>м могысь нь</w:t>
      </w:r>
      <w:r w:rsidRPr="000261F9">
        <w:rPr>
          <w:sz w:val="26"/>
          <w:szCs w:val="26"/>
        </w:rPr>
        <w:t>ö</w:t>
      </w:r>
      <w:r>
        <w:rPr>
          <w:sz w:val="26"/>
          <w:szCs w:val="26"/>
        </w:rPr>
        <w:t>бысьяс</w:t>
      </w:r>
      <w:r w:rsidRPr="00E90F88">
        <w:rPr>
          <w:sz w:val="26"/>
          <w:szCs w:val="26"/>
        </w:rPr>
        <w:t>ö</w:t>
      </w:r>
      <w:r>
        <w:rPr>
          <w:sz w:val="26"/>
          <w:szCs w:val="26"/>
        </w:rPr>
        <w:t>н на</w:t>
      </w:r>
      <w:r w:rsidRPr="00DB3AD5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>
        <w:rPr>
          <w:sz w:val="26"/>
          <w:szCs w:val="26"/>
        </w:rPr>
        <w:lastRenderedPageBreak/>
        <w:t>в</w:t>
      </w:r>
      <w:r w:rsidRPr="00DB3AD5">
        <w:rPr>
          <w:sz w:val="26"/>
          <w:szCs w:val="26"/>
        </w:rPr>
        <w:t>ö</w:t>
      </w:r>
      <w:r>
        <w:rPr>
          <w:sz w:val="26"/>
          <w:szCs w:val="26"/>
        </w:rPr>
        <w:t>дитчан п</w:t>
      </w:r>
      <w:r w:rsidRPr="00E90F88">
        <w:rPr>
          <w:sz w:val="26"/>
          <w:szCs w:val="26"/>
        </w:rPr>
        <w:t>ö</w:t>
      </w:r>
      <w:r>
        <w:rPr>
          <w:sz w:val="26"/>
          <w:szCs w:val="26"/>
        </w:rPr>
        <w:t>радок йылысь" Коми Республикаса Правительствол</w:t>
      </w:r>
      <w:r w:rsidRPr="00866C65">
        <w:rPr>
          <w:sz w:val="26"/>
          <w:szCs w:val="26"/>
        </w:rPr>
        <w:t>ö</w:t>
      </w:r>
      <w:r>
        <w:rPr>
          <w:sz w:val="26"/>
          <w:szCs w:val="26"/>
        </w:rPr>
        <w:t>н 2005 во сентябр 9 лунся 243 №-а шу</w:t>
      </w:r>
      <w:r w:rsidRPr="00866C65">
        <w:rPr>
          <w:sz w:val="26"/>
          <w:szCs w:val="26"/>
        </w:rPr>
        <w:t>ö</w:t>
      </w:r>
      <w:r>
        <w:rPr>
          <w:sz w:val="26"/>
          <w:szCs w:val="26"/>
        </w:rPr>
        <w:t xml:space="preserve">м серти. </w:t>
      </w:r>
    </w:p>
    <w:p w:rsidR="008C47B6" w:rsidRPr="0032689F" w:rsidRDefault="008C47B6" w:rsidP="008C47B6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2689F">
        <w:rPr>
          <w:sz w:val="26"/>
          <w:szCs w:val="26"/>
        </w:rPr>
        <w:t xml:space="preserve">Лыддьыны вынтöмöн </w:t>
      </w:r>
      <w:r w:rsidR="0032689F" w:rsidRPr="0032689F">
        <w:rPr>
          <w:bCs/>
          <w:sz w:val="26"/>
          <w:szCs w:val="26"/>
        </w:rPr>
        <w:t>«Шоныд энергия вылö, мый сетсьö Коми Республикалöн торйöн вузасян (потребительскöй) рынокын «Интаса Шоныд сетан Компания» ИКК-öн, тарифъяс йылысь» Коми Республикаса тариф службалысь 2008 во октябр 14 лунся 69/4 №-а тшöктöд</w:t>
      </w:r>
      <w:r w:rsidRPr="0032689F">
        <w:rPr>
          <w:sz w:val="26"/>
          <w:szCs w:val="26"/>
        </w:rPr>
        <w:t>.</w:t>
      </w:r>
    </w:p>
    <w:p w:rsidR="008C47B6" w:rsidRDefault="008C47B6" w:rsidP="008C47B6">
      <w:pPr>
        <w:spacing w:line="360" w:lineRule="auto"/>
        <w:ind w:firstLine="900"/>
        <w:jc w:val="both"/>
        <w:rPr>
          <w:sz w:val="26"/>
          <w:szCs w:val="26"/>
        </w:rPr>
      </w:pPr>
    </w:p>
    <w:p w:rsidR="008C47B6" w:rsidRPr="00E23E74" w:rsidRDefault="008C47B6" w:rsidP="008C47B6">
      <w:pPr>
        <w:spacing w:line="360" w:lineRule="auto"/>
        <w:jc w:val="both"/>
        <w:rPr>
          <w:sz w:val="26"/>
          <w:szCs w:val="26"/>
        </w:rPr>
      </w:pPr>
      <w:r w:rsidRPr="00E23E74">
        <w:rPr>
          <w:sz w:val="26"/>
          <w:szCs w:val="26"/>
        </w:rPr>
        <w:t xml:space="preserve">Юрнуöдысь                                                                        </w:t>
      </w:r>
      <w:r>
        <w:rPr>
          <w:sz w:val="26"/>
          <w:szCs w:val="26"/>
        </w:rPr>
        <w:t xml:space="preserve">   </w:t>
      </w:r>
      <w:r w:rsidR="0032689F">
        <w:rPr>
          <w:sz w:val="26"/>
          <w:szCs w:val="26"/>
        </w:rPr>
        <w:t>А.И. Шеремет</w:t>
      </w:r>
    </w:p>
    <w:p w:rsidR="008C47B6" w:rsidRDefault="008C47B6" w:rsidP="008C47B6">
      <w:pPr>
        <w:spacing w:line="360" w:lineRule="auto"/>
        <w:jc w:val="both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8C47B6" w:rsidRDefault="00DC6545" w:rsidP="008C47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</w:t>
      </w:r>
      <w:r w:rsidR="008C47B6">
        <w:rPr>
          <w:sz w:val="26"/>
          <w:szCs w:val="26"/>
        </w:rPr>
        <w:t xml:space="preserve"> вос</w:t>
      </w:r>
      <w:r>
        <w:rPr>
          <w:sz w:val="26"/>
          <w:szCs w:val="26"/>
        </w:rPr>
        <w:t>я август</w:t>
      </w:r>
      <w:r w:rsidR="008C47B6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8C47B6">
        <w:rPr>
          <w:sz w:val="26"/>
          <w:szCs w:val="26"/>
        </w:rPr>
        <w:t xml:space="preserve"> лун</w:t>
      </w:r>
    </w:p>
    <w:p w:rsidR="008C47B6" w:rsidRDefault="00DC6545" w:rsidP="008C47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68/1</w:t>
      </w:r>
      <w:r w:rsidR="008C47B6">
        <w:rPr>
          <w:sz w:val="26"/>
          <w:szCs w:val="26"/>
        </w:rPr>
        <w:t xml:space="preserve"> №</w:t>
      </w:r>
    </w:p>
    <w:p w:rsidR="008C47B6" w:rsidRDefault="008C47B6" w:rsidP="008C47B6">
      <w:pPr>
        <w:spacing w:line="360" w:lineRule="auto"/>
        <w:jc w:val="both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both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both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8C47B6">
      <w:pPr>
        <w:spacing w:line="360" w:lineRule="auto"/>
        <w:jc w:val="right"/>
        <w:rPr>
          <w:sz w:val="26"/>
          <w:szCs w:val="26"/>
        </w:rPr>
      </w:pPr>
    </w:p>
    <w:p w:rsidR="008C47B6" w:rsidRDefault="008C47B6" w:rsidP="0032689F">
      <w:pPr>
        <w:rPr>
          <w:sz w:val="26"/>
          <w:szCs w:val="26"/>
        </w:rPr>
      </w:pPr>
    </w:p>
    <w:p w:rsidR="0032689F" w:rsidRDefault="0032689F" w:rsidP="0032689F">
      <w:pPr>
        <w:rPr>
          <w:sz w:val="26"/>
          <w:szCs w:val="26"/>
        </w:rPr>
      </w:pPr>
    </w:p>
    <w:p w:rsidR="008C47B6" w:rsidRDefault="008C47B6" w:rsidP="0032689F">
      <w:pPr>
        <w:rPr>
          <w:sz w:val="26"/>
          <w:szCs w:val="26"/>
        </w:rPr>
      </w:pPr>
    </w:p>
    <w:p w:rsidR="0032689F" w:rsidRDefault="008C47B6" w:rsidP="008C47B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Коми Республикаса</w:t>
      </w:r>
    </w:p>
    <w:p w:rsidR="008C47B6" w:rsidRDefault="0032689F" w:rsidP="008C47B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тариф </w:t>
      </w:r>
      <w:r w:rsidR="008C47B6">
        <w:rPr>
          <w:sz w:val="26"/>
          <w:szCs w:val="26"/>
        </w:rPr>
        <w:t>службал</w:t>
      </w:r>
      <w:r w:rsidR="008C47B6" w:rsidRPr="001B6CAE">
        <w:rPr>
          <w:sz w:val="26"/>
          <w:szCs w:val="26"/>
        </w:rPr>
        <w:t>ö</w:t>
      </w:r>
      <w:r w:rsidR="008C47B6">
        <w:rPr>
          <w:sz w:val="26"/>
          <w:szCs w:val="26"/>
        </w:rPr>
        <w:t>н</w:t>
      </w:r>
    </w:p>
    <w:p w:rsidR="008C47B6" w:rsidRDefault="0032689F" w:rsidP="008C47B6">
      <w:pPr>
        <w:jc w:val="right"/>
        <w:rPr>
          <w:sz w:val="26"/>
          <w:szCs w:val="26"/>
        </w:rPr>
      </w:pPr>
      <w:r>
        <w:rPr>
          <w:sz w:val="26"/>
          <w:szCs w:val="26"/>
        </w:rPr>
        <w:t>2009</w:t>
      </w:r>
      <w:r w:rsidR="008C47B6">
        <w:rPr>
          <w:sz w:val="26"/>
          <w:szCs w:val="26"/>
        </w:rPr>
        <w:t xml:space="preserve"> во </w:t>
      </w:r>
      <w:r>
        <w:rPr>
          <w:sz w:val="26"/>
          <w:szCs w:val="26"/>
        </w:rPr>
        <w:t>август</w:t>
      </w:r>
      <w:r w:rsidR="008C47B6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8C47B6">
        <w:rPr>
          <w:sz w:val="26"/>
          <w:szCs w:val="26"/>
        </w:rPr>
        <w:t xml:space="preserve"> лунся </w:t>
      </w:r>
      <w:r>
        <w:rPr>
          <w:sz w:val="26"/>
          <w:szCs w:val="26"/>
        </w:rPr>
        <w:t>6</w:t>
      </w:r>
      <w:r w:rsidR="008C47B6">
        <w:rPr>
          <w:sz w:val="26"/>
          <w:szCs w:val="26"/>
        </w:rPr>
        <w:t>8/</w:t>
      </w:r>
      <w:r>
        <w:rPr>
          <w:sz w:val="26"/>
          <w:szCs w:val="26"/>
        </w:rPr>
        <w:t>1</w:t>
      </w:r>
      <w:r w:rsidR="008C47B6">
        <w:rPr>
          <w:sz w:val="26"/>
          <w:szCs w:val="26"/>
        </w:rPr>
        <w:t xml:space="preserve"> №-а</w:t>
      </w:r>
    </w:p>
    <w:p w:rsidR="008C47B6" w:rsidRDefault="008C47B6" w:rsidP="008C47B6">
      <w:pPr>
        <w:jc w:val="right"/>
        <w:rPr>
          <w:sz w:val="26"/>
          <w:szCs w:val="26"/>
        </w:rPr>
      </w:pPr>
      <w:r>
        <w:rPr>
          <w:sz w:val="26"/>
          <w:szCs w:val="26"/>
        </w:rPr>
        <w:t>тш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д дор</w:t>
      </w:r>
      <w:r w:rsidRPr="001B6CAE">
        <w:rPr>
          <w:sz w:val="26"/>
          <w:szCs w:val="26"/>
        </w:rPr>
        <w:t>ö</w:t>
      </w:r>
    </w:p>
    <w:p w:rsidR="008C47B6" w:rsidRDefault="008C47B6" w:rsidP="008C47B6">
      <w:pPr>
        <w:jc w:val="right"/>
        <w:rPr>
          <w:sz w:val="26"/>
          <w:szCs w:val="26"/>
        </w:rPr>
      </w:pPr>
    </w:p>
    <w:p w:rsidR="008C47B6" w:rsidRDefault="008C47B6" w:rsidP="008C47B6">
      <w:pPr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8C47B6" w:rsidRDefault="008C47B6" w:rsidP="008C47B6">
      <w:pPr>
        <w:jc w:val="both"/>
        <w:rPr>
          <w:sz w:val="26"/>
          <w:szCs w:val="26"/>
        </w:rPr>
      </w:pPr>
    </w:p>
    <w:p w:rsidR="008C47B6" w:rsidRDefault="008C47B6" w:rsidP="008C47B6">
      <w:pPr>
        <w:jc w:val="center"/>
        <w:rPr>
          <w:sz w:val="26"/>
          <w:szCs w:val="26"/>
        </w:rPr>
      </w:pPr>
      <w:r>
        <w:rPr>
          <w:sz w:val="26"/>
          <w:szCs w:val="26"/>
        </w:rPr>
        <w:t>Шоныд энергия вылö, мый сетсьö Коми Республикал</w:t>
      </w:r>
      <w:r w:rsidRPr="00955618">
        <w:rPr>
          <w:sz w:val="26"/>
          <w:szCs w:val="26"/>
        </w:rPr>
        <w:t>ö</w:t>
      </w:r>
      <w:r>
        <w:rPr>
          <w:sz w:val="26"/>
          <w:szCs w:val="26"/>
        </w:rPr>
        <w:t>н торй</w:t>
      </w:r>
      <w:r w:rsidRPr="00955618">
        <w:rPr>
          <w:sz w:val="26"/>
          <w:szCs w:val="26"/>
        </w:rPr>
        <w:t>ö</w:t>
      </w:r>
      <w:r>
        <w:rPr>
          <w:sz w:val="26"/>
          <w:szCs w:val="26"/>
        </w:rPr>
        <w:t>н вузасян (потребительск</w:t>
      </w:r>
      <w:r w:rsidRPr="00955618">
        <w:rPr>
          <w:sz w:val="26"/>
          <w:szCs w:val="26"/>
        </w:rPr>
        <w:t>ö</w:t>
      </w:r>
      <w:r>
        <w:rPr>
          <w:sz w:val="26"/>
          <w:szCs w:val="26"/>
        </w:rPr>
        <w:t>й) рынокын</w:t>
      </w:r>
      <w:r w:rsidRPr="001436CF">
        <w:rPr>
          <w:sz w:val="26"/>
          <w:szCs w:val="26"/>
        </w:rPr>
        <w:t xml:space="preserve"> "</w:t>
      </w:r>
      <w:r w:rsidR="0032689F">
        <w:rPr>
          <w:sz w:val="26"/>
          <w:szCs w:val="26"/>
        </w:rPr>
        <w:t>Шоныд сетан Компания</w:t>
      </w:r>
      <w:r w:rsidRPr="001436CF">
        <w:rPr>
          <w:sz w:val="26"/>
          <w:szCs w:val="26"/>
        </w:rPr>
        <w:t>" ИКК-öн, тарифъяс</w:t>
      </w:r>
    </w:p>
    <w:p w:rsidR="008C47B6" w:rsidRDefault="008C47B6" w:rsidP="008C47B6">
      <w:pPr>
        <w:spacing w:line="360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68"/>
        <w:gridCol w:w="1389"/>
        <w:gridCol w:w="967"/>
        <w:gridCol w:w="993"/>
        <w:gridCol w:w="1151"/>
        <w:gridCol w:w="1080"/>
        <w:gridCol w:w="1080"/>
        <w:gridCol w:w="1188"/>
      </w:tblGrid>
      <w:tr w:rsidR="008C47B6" w:rsidRPr="004C72F1" w:rsidTr="005C113F">
        <w:tc>
          <w:tcPr>
            <w:tcW w:w="468" w:type="dxa"/>
            <w:vMerge w:val="restart"/>
          </w:tcPr>
          <w:p w:rsidR="008C47B6" w:rsidRPr="004C72F1" w:rsidRDefault="008C47B6" w:rsidP="005C113F">
            <w:pPr>
              <w:ind w:right="-108"/>
              <w:jc w:val="both"/>
              <w:rPr>
                <w:sz w:val="22"/>
                <w:szCs w:val="22"/>
              </w:rPr>
            </w:pPr>
            <w:r w:rsidRPr="004C72F1">
              <w:rPr>
                <w:sz w:val="22"/>
                <w:szCs w:val="22"/>
              </w:rPr>
              <w:t>Д/в №</w:t>
            </w:r>
          </w:p>
        </w:tc>
        <w:tc>
          <w:tcPr>
            <w:tcW w:w="1389" w:type="dxa"/>
            <w:vMerge w:val="restart"/>
          </w:tcPr>
          <w:p w:rsidR="008C47B6" w:rsidRPr="004C72F1" w:rsidRDefault="008C47B6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59" w:type="dxa"/>
            <w:gridSpan w:val="6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Шоныд энергия выл</w:t>
            </w:r>
            <w:r w:rsidRPr="004C72F1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 xml:space="preserve"> тариф</w:t>
            </w:r>
          </w:p>
        </w:tc>
      </w:tr>
      <w:tr w:rsidR="008C47B6" w:rsidRPr="004C72F1" w:rsidTr="005C113F">
        <w:tc>
          <w:tcPr>
            <w:tcW w:w="468" w:type="dxa"/>
            <w:vMerge/>
          </w:tcPr>
          <w:p w:rsidR="008C47B6" w:rsidRPr="004C72F1" w:rsidRDefault="008C47B6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</w:tcPr>
          <w:p w:rsidR="008C47B6" w:rsidRPr="004C72F1" w:rsidRDefault="008C47B6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vMerge w:val="restart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C72F1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сь ва</w:t>
            </w:r>
          </w:p>
        </w:tc>
        <w:tc>
          <w:tcPr>
            <w:tcW w:w="4304" w:type="dxa"/>
            <w:gridSpan w:val="4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</w:t>
            </w:r>
            <w:r w:rsidRPr="004C72F1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н отборн</w:t>
            </w:r>
            <w:r w:rsidRPr="004C72F1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й ру</w:t>
            </w:r>
          </w:p>
        </w:tc>
        <w:tc>
          <w:tcPr>
            <w:tcW w:w="1188" w:type="dxa"/>
            <w:vMerge w:val="restart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Чорыд да редуцируйт</w:t>
            </w:r>
            <w:r w:rsidRPr="007D42BD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м ру</w:t>
            </w:r>
          </w:p>
        </w:tc>
      </w:tr>
      <w:tr w:rsidR="008C47B6" w:rsidRPr="004C72F1" w:rsidTr="005C113F">
        <w:tc>
          <w:tcPr>
            <w:tcW w:w="468" w:type="dxa"/>
            <w:vMerge/>
          </w:tcPr>
          <w:p w:rsidR="008C47B6" w:rsidRPr="004C72F1" w:rsidRDefault="008C47B6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</w:tcPr>
          <w:p w:rsidR="008C47B6" w:rsidRPr="004C72F1" w:rsidRDefault="008C47B6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:rsidR="008C47B6" w:rsidRPr="004C72F1" w:rsidRDefault="008C47B6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1,2-сянь 2,5-</w:t>
            </w:r>
            <w:r w:rsidRPr="004C72F1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дз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1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2,5-сянь 7,0-</w:t>
            </w:r>
            <w:r w:rsidRPr="004C72F1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дз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8C47B6" w:rsidRPr="004C72F1" w:rsidRDefault="008C47B6" w:rsidP="005C113F">
            <w:pPr>
              <w:ind w:right="-108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7,0-сянь 13,0-</w:t>
            </w:r>
            <w:r w:rsidRPr="004C72F1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дз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унджык 13,0-</w:t>
            </w:r>
            <w:r w:rsidRPr="004C72F1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дз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8" w:type="dxa"/>
            <w:vMerge/>
          </w:tcPr>
          <w:p w:rsidR="008C47B6" w:rsidRPr="004C72F1" w:rsidRDefault="008C47B6" w:rsidP="005C113F">
            <w:pPr>
              <w:jc w:val="both"/>
              <w:rPr>
                <w:sz w:val="22"/>
                <w:szCs w:val="22"/>
              </w:rPr>
            </w:pPr>
          </w:p>
        </w:tc>
      </w:tr>
      <w:tr w:rsidR="008C47B6" w:rsidRPr="004C72F1" w:rsidTr="005C113F">
        <w:tc>
          <w:tcPr>
            <w:tcW w:w="468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 w:rsidRPr="004C72F1">
              <w:rPr>
                <w:sz w:val="22"/>
                <w:szCs w:val="22"/>
              </w:rPr>
              <w:t>1</w:t>
            </w:r>
          </w:p>
        </w:tc>
        <w:tc>
          <w:tcPr>
            <w:tcW w:w="1389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 w:rsidRPr="004C72F1">
              <w:rPr>
                <w:sz w:val="22"/>
                <w:szCs w:val="22"/>
              </w:rPr>
              <w:t>2</w:t>
            </w:r>
          </w:p>
        </w:tc>
        <w:tc>
          <w:tcPr>
            <w:tcW w:w="967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 w:rsidRPr="004C72F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 w:rsidRPr="004C72F1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 w:rsidRPr="004C72F1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 w:rsidRPr="004C72F1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 w:rsidRPr="004C72F1">
              <w:rPr>
                <w:sz w:val="22"/>
                <w:szCs w:val="22"/>
              </w:rPr>
              <w:t>7</w:t>
            </w:r>
          </w:p>
        </w:tc>
        <w:tc>
          <w:tcPr>
            <w:tcW w:w="1188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 w:rsidRPr="004C72F1">
              <w:rPr>
                <w:sz w:val="22"/>
                <w:szCs w:val="22"/>
              </w:rPr>
              <w:t>8</w:t>
            </w:r>
          </w:p>
        </w:tc>
      </w:tr>
      <w:tr w:rsidR="008C47B6" w:rsidRPr="004C72F1" w:rsidTr="005C113F">
        <w:tc>
          <w:tcPr>
            <w:tcW w:w="8316" w:type="dxa"/>
            <w:gridSpan w:val="8"/>
          </w:tcPr>
          <w:p w:rsidR="008C47B6" w:rsidRPr="004C72F1" w:rsidRDefault="0032689F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"Инт</w:t>
            </w:r>
            <w:r w:rsidR="008C47B6">
              <w:rPr>
                <w:sz w:val="22"/>
                <w:szCs w:val="22"/>
              </w:rPr>
              <w:t>а" кар кытшл</w:t>
            </w:r>
            <w:r w:rsidR="008C47B6" w:rsidRPr="007D42BD">
              <w:rPr>
                <w:sz w:val="22"/>
                <w:szCs w:val="22"/>
              </w:rPr>
              <w:t>ö</w:t>
            </w:r>
            <w:r w:rsidR="008C47B6">
              <w:rPr>
                <w:sz w:val="22"/>
                <w:szCs w:val="22"/>
              </w:rPr>
              <w:t>н муниципальн</w:t>
            </w:r>
            <w:r w:rsidR="008C47B6" w:rsidRPr="00A271D6">
              <w:rPr>
                <w:sz w:val="22"/>
                <w:szCs w:val="22"/>
              </w:rPr>
              <w:t>ö</w:t>
            </w:r>
            <w:r w:rsidR="008C47B6">
              <w:rPr>
                <w:sz w:val="22"/>
                <w:szCs w:val="22"/>
              </w:rPr>
              <w:t>й юк</w:t>
            </w:r>
            <w:r w:rsidR="008C47B6" w:rsidRPr="00A271D6">
              <w:rPr>
                <w:sz w:val="22"/>
                <w:szCs w:val="22"/>
              </w:rPr>
              <w:t>ö</w:t>
            </w:r>
            <w:r w:rsidR="008C47B6">
              <w:rPr>
                <w:sz w:val="22"/>
                <w:szCs w:val="22"/>
              </w:rPr>
              <w:t>н</w:t>
            </w:r>
          </w:p>
        </w:tc>
      </w:tr>
      <w:tr w:rsidR="008C47B6" w:rsidRPr="004C72F1" w:rsidTr="005C113F">
        <w:tc>
          <w:tcPr>
            <w:tcW w:w="468" w:type="dxa"/>
          </w:tcPr>
          <w:p w:rsidR="008C47B6" w:rsidRPr="004C72F1" w:rsidRDefault="008C47B6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48" w:type="dxa"/>
            <w:gridSpan w:val="7"/>
          </w:tcPr>
          <w:p w:rsidR="008C47B6" w:rsidRPr="004C72F1" w:rsidRDefault="008C47B6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Потребительяс, кодъяс мынтысь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ны шоныд энергия в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ч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мысь да сет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мысь</w:t>
            </w:r>
          </w:p>
        </w:tc>
      </w:tr>
      <w:tr w:rsidR="008C47B6" w:rsidRPr="004C72F1" w:rsidTr="005C113F">
        <w:tc>
          <w:tcPr>
            <w:tcW w:w="468" w:type="dxa"/>
          </w:tcPr>
          <w:p w:rsidR="008C47B6" w:rsidRPr="004C72F1" w:rsidRDefault="008C47B6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48" w:type="dxa"/>
            <w:gridSpan w:val="7"/>
          </w:tcPr>
          <w:p w:rsidR="008C47B6" w:rsidRPr="00A271D6" w:rsidRDefault="00ED30BC" w:rsidP="005C113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Бюджетнöй * (СДВ</w:t>
            </w:r>
            <w:r w:rsidR="008C47B6" w:rsidRPr="00A271D6">
              <w:rPr>
                <w:b/>
                <w:bCs/>
                <w:sz w:val="22"/>
                <w:szCs w:val="22"/>
              </w:rPr>
              <w:t>-тöг)</w:t>
            </w:r>
          </w:p>
        </w:tc>
      </w:tr>
      <w:tr w:rsidR="007C3BD9" w:rsidRPr="004C72F1" w:rsidTr="005C113F">
        <w:tc>
          <w:tcPr>
            <w:tcW w:w="46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C3BD9" w:rsidRDefault="007C3BD9" w:rsidP="005C113F">
            <w:pPr>
              <w:jc w:val="both"/>
              <w:rPr>
                <w:sz w:val="22"/>
                <w:szCs w:val="22"/>
              </w:rPr>
            </w:pP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ти ставочн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й</w:t>
            </w:r>
          </w:p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шайт/Гкал</w:t>
            </w:r>
          </w:p>
        </w:tc>
        <w:tc>
          <w:tcPr>
            <w:tcW w:w="967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993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1151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1188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</w:tr>
      <w:tr w:rsidR="007C3BD9" w:rsidRPr="004C72F1" w:rsidTr="005C113F">
        <w:tc>
          <w:tcPr>
            <w:tcW w:w="46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кык ставочн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967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</w:tr>
      <w:tr w:rsidR="007C3BD9" w:rsidRPr="004C72F1" w:rsidTr="005C113F">
        <w:tc>
          <w:tcPr>
            <w:tcW w:w="46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энергияысь шайт/Гкал</w:t>
            </w:r>
          </w:p>
        </w:tc>
        <w:tc>
          <w:tcPr>
            <w:tcW w:w="967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</w:tr>
      <w:tr w:rsidR="007C3BD9" w:rsidRPr="004C72F1" w:rsidTr="005C113F">
        <w:tc>
          <w:tcPr>
            <w:tcW w:w="46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C3BD9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вынй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рысь</w:t>
            </w:r>
          </w:p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сюрс шайт т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лысьнас /Гкал/ч</w:t>
            </w:r>
          </w:p>
        </w:tc>
        <w:tc>
          <w:tcPr>
            <w:tcW w:w="967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</w:tr>
      <w:tr w:rsidR="007C3BD9" w:rsidRPr="004C72F1" w:rsidTr="005C113F">
        <w:tc>
          <w:tcPr>
            <w:tcW w:w="46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48" w:type="dxa"/>
            <w:gridSpan w:val="7"/>
          </w:tcPr>
          <w:p w:rsidR="007C3BD9" w:rsidRPr="00A271D6" w:rsidRDefault="00ED30BC" w:rsidP="00ED30B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Мукöд потребитель (СДВ</w:t>
            </w:r>
            <w:r w:rsidR="007C3BD9" w:rsidRPr="00A271D6">
              <w:rPr>
                <w:b/>
                <w:bCs/>
                <w:sz w:val="22"/>
                <w:szCs w:val="22"/>
              </w:rPr>
              <w:t>-тöг)</w:t>
            </w:r>
          </w:p>
        </w:tc>
      </w:tr>
      <w:tr w:rsidR="007C3BD9" w:rsidRPr="004C72F1" w:rsidTr="005C113F">
        <w:tc>
          <w:tcPr>
            <w:tcW w:w="46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C3BD9" w:rsidRDefault="007C3BD9" w:rsidP="005C113F">
            <w:pPr>
              <w:jc w:val="both"/>
              <w:rPr>
                <w:sz w:val="22"/>
                <w:szCs w:val="22"/>
              </w:rPr>
            </w:pP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ти ставочн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й</w:t>
            </w:r>
          </w:p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шайт/Гкал</w:t>
            </w:r>
          </w:p>
        </w:tc>
        <w:tc>
          <w:tcPr>
            <w:tcW w:w="967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993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1151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  <w:tc>
          <w:tcPr>
            <w:tcW w:w="1188" w:type="dxa"/>
          </w:tcPr>
          <w:p w:rsidR="007C3BD9" w:rsidRPr="004C72F1" w:rsidRDefault="007C3BD9" w:rsidP="005C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1355,66</w:t>
            </w:r>
          </w:p>
        </w:tc>
      </w:tr>
      <w:tr w:rsidR="007C3BD9" w:rsidRPr="004C72F1" w:rsidTr="005C113F">
        <w:tc>
          <w:tcPr>
            <w:tcW w:w="46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кык ставочн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967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</w:tr>
      <w:tr w:rsidR="007C3BD9" w:rsidRPr="004C72F1" w:rsidTr="005C113F">
        <w:tc>
          <w:tcPr>
            <w:tcW w:w="46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энергияысь шайт/Гкал</w:t>
            </w:r>
          </w:p>
        </w:tc>
        <w:tc>
          <w:tcPr>
            <w:tcW w:w="967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</w:tr>
      <w:tr w:rsidR="007C3BD9" w:rsidRPr="004C72F1" w:rsidTr="005C113F">
        <w:tc>
          <w:tcPr>
            <w:tcW w:w="46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C3BD9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вынй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рысь</w:t>
            </w:r>
          </w:p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сюрс шайт т</w:t>
            </w:r>
            <w:r w:rsidRPr="00A271D6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лысьнас /Гкал/ч</w:t>
            </w:r>
          </w:p>
        </w:tc>
        <w:tc>
          <w:tcPr>
            <w:tcW w:w="967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C3BD9" w:rsidRPr="004C72F1" w:rsidRDefault="007C3BD9" w:rsidP="005C113F">
            <w:pPr>
              <w:jc w:val="both"/>
              <w:rPr>
                <w:sz w:val="22"/>
                <w:szCs w:val="22"/>
              </w:rPr>
            </w:pPr>
          </w:p>
        </w:tc>
      </w:tr>
    </w:tbl>
    <w:p w:rsidR="008C47B6" w:rsidRDefault="008C47B6" w:rsidP="008C47B6">
      <w:pPr>
        <w:spacing w:line="360" w:lineRule="auto"/>
        <w:jc w:val="both"/>
        <w:rPr>
          <w:sz w:val="22"/>
          <w:szCs w:val="22"/>
        </w:rPr>
      </w:pPr>
      <w:r w:rsidRPr="004C72F1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</w:t>
      </w:r>
    </w:p>
    <w:p w:rsidR="008C47B6" w:rsidRDefault="008C47B6" w:rsidP="008C47B6">
      <w:pPr>
        <w:spacing w:line="360" w:lineRule="auto"/>
        <w:ind w:firstLine="900"/>
        <w:jc w:val="both"/>
        <w:rPr>
          <w:sz w:val="20"/>
          <w:szCs w:val="20"/>
        </w:rPr>
      </w:pPr>
      <w:r w:rsidRPr="00442A32">
        <w:rPr>
          <w:sz w:val="20"/>
          <w:szCs w:val="20"/>
        </w:rPr>
        <w:t>* Бюджетнöй политика олöмö пöртöм могысь лöсялана тшупöда бюджетъяс тшöт весьтö финанси</w:t>
      </w:r>
      <w:r>
        <w:rPr>
          <w:sz w:val="20"/>
          <w:szCs w:val="20"/>
        </w:rPr>
        <w:t>руйтöм шоныд энергия нь</w:t>
      </w:r>
      <w:r w:rsidRPr="009A0DA7">
        <w:rPr>
          <w:sz w:val="20"/>
          <w:szCs w:val="20"/>
        </w:rPr>
        <w:t>ö</w:t>
      </w:r>
      <w:r>
        <w:rPr>
          <w:sz w:val="20"/>
          <w:szCs w:val="20"/>
        </w:rPr>
        <w:t>бысь</w:t>
      </w:r>
      <w:r w:rsidRPr="00442A32">
        <w:rPr>
          <w:sz w:val="20"/>
          <w:szCs w:val="20"/>
        </w:rPr>
        <w:t>яс индыссьöны торъя стрöкаöн.</w:t>
      </w:r>
    </w:p>
    <w:p w:rsidR="008C47B6" w:rsidRDefault="008C47B6" w:rsidP="008C47B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8C47B6" w:rsidRDefault="008C47B6" w:rsidP="008C47B6">
      <w:pPr>
        <w:spacing w:line="360" w:lineRule="auto"/>
        <w:jc w:val="both"/>
        <w:rPr>
          <w:sz w:val="20"/>
          <w:szCs w:val="20"/>
        </w:rPr>
      </w:pPr>
    </w:p>
    <w:p w:rsidR="007C3BD9" w:rsidRDefault="007C3BD9" w:rsidP="007C3BD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вудж. Исакова  2 636 пас</w:t>
      </w:r>
    </w:p>
    <w:p w:rsidR="008B3E5A" w:rsidRDefault="008B3E5A"/>
    <w:sectPr w:rsidR="008B3E5A" w:rsidSect="00973303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C8" w:rsidRDefault="005453C8" w:rsidP="001B770C">
      <w:r>
        <w:separator/>
      </w:r>
    </w:p>
  </w:endnote>
  <w:endnote w:type="continuationSeparator" w:id="1">
    <w:p w:rsidR="005453C8" w:rsidRDefault="005453C8" w:rsidP="001B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C8" w:rsidRDefault="005453C8" w:rsidP="001B770C">
      <w:r>
        <w:separator/>
      </w:r>
    </w:p>
  </w:footnote>
  <w:footnote w:type="continuationSeparator" w:id="1">
    <w:p w:rsidR="005453C8" w:rsidRDefault="005453C8" w:rsidP="001B7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A7" w:rsidRDefault="001B770C" w:rsidP="00EA6A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3B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0DA7" w:rsidRDefault="005453C8" w:rsidP="00EA6A5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A7" w:rsidRDefault="001B770C" w:rsidP="00EA6A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3B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30BC">
      <w:rPr>
        <w:rStyle w:val="a6"/>
        <w:noProof/>
      </w:rPr>
      <w:t>3</w:t>
    </w:r>
    <w:r>
      <w:rPr>
        <w:rStyle w:val="a6"/>
      </w:rPr>
      <w:fldChar w:fldCharType="end"/>
    </w:r>
  </w:p>
  <w:p w:rsidR="009A0DA7" w:rsidRDefault="005453C8" w:rsidP="00EA6A54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B6"/>
    <w:rsid w:val="001B770C"/>
    <w:rsid w:val="002C4BBB"/>
    <w:rsid w:val="0032689F"/>
    <w:rsid w:val="005238C6"/>
    <w:rsid w:val="005453C8"/>
    <w:rsid w:val="007C3BD9"/>
    <w:rsid w:val="008B3E5A"/>
    <w:rsid w:val="008C47B6"/>
    <w:rsid w:val="00DC6545"/>
    <w:rsid w:val="00ED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C47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4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C47B6"/>
  </w:style>
  <w:style w:type="paragraph" w:styleId="a7">
    <w:name w:val="List Paragraph"/>
    <w:basedOn w:val="a"/>
    <w:uiPriority w:val="34"/>
    <w:qFormat/>
    <w:rsid w:val="00326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2009-11-02T14:32:00Z</dcterms:created>
  <dcterms:modified xsi:type="dcterms:W3CDTF">2009-11-09T06:06:00Z</dcterms:modified>
</cp:coreProperties>
</file>