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A7" w:rsidRDefault="00466BA7" w:rsidP="00466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466BA7" w:rsidRDefault="00466BA7" w:rsidP="00466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466BA7" w:rsidRDefault="00466BA7" w:rsidP="00466BA7">
      <w:pPr>
        <w:spacing w:line="360" w:lineRule="auto"/>
        <w:jc w:val="center"/>
        <w:rPr>
          <w:b/>
          <w:sz w:val="28"/>
          <w:szCs w:val="28"/>
        </w:rPr>
      </w:pPr>
    </w:p>
    <w:p w:rsidR="00466BA7" w:rsidRDefault="00466BA7" w:rsidP="00466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 мутасын «</w:t>
      </w:r>
      <w:r w:rsidR="00EB215E">
        <w:rPr>
          <w:b/>
          <w:sz w:val="28"/>
          <w:szCs w:val="28"/>
        </w:rPr>
        <w:t>Евразийскöй энергетическ</w:t>
      </w:r>
      <w:r>
        <w:rPr>
          <w:b/>
          <w:sz w:val="28"/>
          <w:szCs w:val="28"/>
        </w:rPr>
        <w:t>öй компания</w:t>
      </w:r>
      <w:r w:rsidR="00EB215E">
        <w:rPr>
          <w:b/>
          <w:sz w:val="28"/>
          <w:szCs w:val="28"/>
        </w:rPr>
        <w:t>» П</w:t>
      </w:r>
      <w:r>
        <w:rPr>
          <w:b/>
          <w:sz w:val="28"/>
          <w:szCs w:val="28"/>
        </w:rPr>
        <w:t>АК-öн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кындзи» Коми Республикаса тариф службалöн 2010 во öшым тöлысь 16 лунся 96</w:t>
      </w:r>
      <w:r w:rsidR="00EB215E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№-а тшöктöдö вежсьöмъяс пыртöм йылысь</w:t>
      </w:r>
    </w:p>
    <w:p w:rsidR="00466BA7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</w:p>
    <w:p w:rsidR="00466BA7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лöддза-номъя тöлысь 25 лунся 62 №-а Индöд серти</w:t>
      </w:r>
    </w:p>
    <w:p w:rsidR="00466BA7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</w:p>
    <w:p w:rsidR="00466BA7" w:rsidRPr="00AD19D2" w:rsidRDefault="00466BA7" w:rsidP="00466BA7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AD19D2">
        <w:rPr>
          <w:b/>
          <w:bCs/>
          <w:sz w:val="28"/>
          <w:szCs w:val="28"/>
        </w:rPr>
        <w:t>ТШÖКТА:</w:t>
      </w:r>
    </w:p>
    <w:p w:rsidR="00466BA7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</w:p>
    <w:p w:rsidR="00466BA7" w:rsidRPr="0015413C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Пыртны </w:t>
      </w:r>
      <w:r w:rsidRPr="0015413C">
        <w:rPr>
          <w:sz w:val="28"/>
          <w:szCs w:val="28"/>
        </w:rPr>
        <w:t>«Коми Республика мутасын «</w:t>
      </w:r>
      <w:r w:rsidR="00EB215E">
        <w:rPr>
          <w:sz w:val="28"/>
          <w:szCs w:val="28"/>
        </w:rPr>
        <w:t>Евразийскöй энергетическöй</w:t>
      </w:r>
      <w:r>
        <w:rPr>
          <w:sz w:val="28"/>
          <w:szCs w:val="28"/>
        </w:rPr>
        <w:t xml:space="preserve"> компания</w:t>
      </w:r>
      <w:r w:rsidR="00EB215E">
        <w:rPr>
          <w:sz w:val="28"/>
          <w:szCs w:val="28"/>
        </w:rPr>
        <w:t>» П</w:t>
      </w:r>
      <w:r w:rsidRPr="0015413C">
        <w:rPr>
          <w:sz w:val="28"/>
          <w:szCs w:val="28"/>
        </w:rPr>
        <w:t>АК-öн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кындзи» Коми Республикаса тариф службалö</w:t>
      </w:r>
      <w:r>
        <w:rPr>
          <w:sz w:val="28"/>
          <w:szCs w:val="28"/>
        </w:rPr>
        <w:t>н 2010 во öшым тöлысь 16</w:t>
      </w:r>
      <w:r w:rsidRPr="0015413C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96</w:t>
      </w:r>
      <w:r w:rsidRPr="0015413C">
        <w:rPr>
          <w:sz w:val="28"/>
          <w:szCs w:val="28"/>
        </w:rPr>
        <w:t>/</w:t>
      </w:r>
      <w:r w:rsidR="00EB215E">
        <w:rPr>
          <w:sz w:val="28"/>
          <w:szCs w:val="28"/>
        </w:rPr>
        <w:t>1</w:t>
      </w:r>
      <w:r w:rsidRPr="0015413C">
        <w:rPr>
          <w:sz w:val="28"/>
          <w:szCs w:val="28"/>
        </w:rPr>
        <w:t xml:space="preserve"> №-а тшöктöдö татшöм вежсьöмъяс:</w:t>
      </w:r>
    </w:p>
    <w:p w:rsidR="00466BA7" w:rsidRPr="0015413C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тшöктöд дорö 1-</w:t>
      </w:r>
      <w:r w:rsidR="00EB215E">
        <w:rPr>
          <w:sz w:val="28"/>
          <w:szCs w:val="28"/>
        </w:rPr>
        <w:t>4</w:t>
      </w:r>
      <w:r w:rsidRPr="0015413C">
        <w:rPr>
          <w:sz w:val="28"/>
          <w:szCs w:val="28"/>
        </w:rPr>
        <w:t xml:space="preserve"> №-а содтöдъяс гижны 1-</w:t>
      </w:r>
      <w:r w:rsidR="00EB215E">
        <w:rPr>
          <w:sz w:val="28"/>
          <w:szCs w:val="28"/>
        </w:rPr>
        <w:t>4</w:t>
      </w:r>
      <w:r w:rsidRPr="0015413C">
        <w:rPr>
          <w:sz w:val="28"/>
          <w:szCs w:val="28"/>
        </w:rPr>
        <w:t xml:space="preserve"> №-а содтöдъясын ин</w:t>
      </w:r>
      <w:r w:rsidR="003A0D0C">
        <w:rPr>
          <w:sz w:val="28"/>
          <w:szCs w:val="28"/>
        </w:rPr>
        <w:t>д</w:t>
      </w:r>
      <w:r w:rsidRPr="0015413C">
        <w:rPr>
          <w:sz w:val="28"/>
          <w:szCs w:val="28"/>
        </w:rPr>
        <w:t>öм серти.</w:t>
      </w:r>
    </w:p>
    <w:p w:rsidR="00466BA7" w:rsidRDefault="00466BA7" w:rsidP="00466B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тшöктöдыс вынсялö 2011 вося косму тöлысь 1 лунсянь.</w:t>
      </w:r>
    </w:p>
    <w:p w:rsidR="00466BA7" w:rsidRDefault="00466BA7" w:rsidP="00466BA7">
      <w:pPr>
        <w:spacing w:line="360" w:lineRule="auto"/>
        <w:jc w:val="both"/>
        <w:rPr>
          <w:sz w:val="28"/>
          <w:szCs w:val="28"/>
        </w:rPr>
      </w:pPr>
    </w:p>
    <w:p w:rsidR="00466BA7" w:rsidRDefault="00466BA7" w:rsidP="00466BA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Юрнуöдысьлысь могъяс олöмö пöртысь                                       И.Е.Перваков</w:t>
      </w:r>
    </w:p>
    <w:p w:rsidR="00466BA7" w:rsidRDefault="00466BA7" w:rsidP="00466BA7">
      <w:pPr>
        <w:spacing w:line="360" w:lineRule="auto"/>
        <w:jc w:val="both"/>
        <w:rPr>
          <w:sz w:val="28"/>
          <w:szCs w:val="28"/>
        </w:rPr>
      </w:pPr>
    </w:p>
    <w:p w:rsidR="00466BA7" w:rsidRDefault="00466BA7" w:rsidP="0046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66BA7" w:rsidRDefault="00466BA7" w:rsidP="0046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B215E">
        <w:rPr>
          <w:sz w:val="28"/>
          <w:szCs w:val="28"/>
        </w:rPr>
        <w:t>0</w:t>
      </w:r>
      <w:r>
        <w:rPr>
          <w:sz w:val="28"/>
          <w:szCs w:val="28"/>
        </w:rPr>
        <w:t xml:space="preserve"> вося рака тöлысь 16 лун</w:t>
      </w:r>
    </w:p>
    <w:p w:rsidR="00466BA7" w:rsidRDefault="00466BA7" w:rsidP="0046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16/</w:t>
      </w:r>
      <w:r w:rsidR="00EB215E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</w:p>
    <w:p w:rsidR="00466BA7" w:rsidRDefault="00466BA7" w:rsidP="00466BA7">
      <w:pPr>
        <w:spacing w:line="360" w:lineRule="auto"/>
        <w:ind w:firstLine="709"/>
        <w:jc w:val="both"/>
      </w:pPr>
      <w:r>
        <w:br w:type="page"/>
      </w:r>
    </w:p>
    <w:p w:rsidR="00466BA7" w:rsidRPr="00CE6EA1" w:rsidRDefault="00466BA7" w:rsidP="00466BA7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EB215E">
        <w:t>5</w:t>
      </w:r>
      <w:r>
        <w:t xml:space="preserve"> </w:t>
      </w:r>
      <w:r w:rsidRPr="00CE6EA1">
        <w:t>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Pr="00CE6EA1" w:rsidRDefault="00466BA7" w:rsidP="00466BA7">
      <w:pPr>
        <w:shd w:val="clear" w:color="auto" w:fill="FFFFFF"/>
        <w:jc w:val="right"/>
      </w:pPr>
      <w:r w:rsidRPr="00CE6EA1">
        <w:t>1 №-а СОДТÖД</w:t>
      </w:r>
    </w:p>
    <w:p w:rsidR="00466BA7" w:rsidRDefault="00466BA7" w:rsidP="00466BA7">
      <w:pPr>
        <w:shd w:val="clear" w:color="auto" w:fill="FFFFFF"/>
        <w:jc w:val="right"/>
      </w:pPr>
    </w:p>
    <w:p w:rsidR="00466BA7" w:rsidRPr="00CE6EA1" w:rsidRDefault="00466BA7" w:rsidP="00466BA7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>2010 во öшым</w:t>
      </w:r>
      <w:r w:rsidRPr="00CE6EA1">
        <w:t xml:space="preserve"> т</w:t>
      </w:r>
      <w:r>
        <w:t>öлысь 16</w:t>
      </w:r>
      <w:r w:rsidRPr="00CE6EA1">
        <w:t xml:space="preserve"> лунся </w:t>
      </w:r>
      <w:r>
        <w:t>96</w:t>
      </w:r>
      <w:r w:rsidR="00EB215E">
        <w:t>/1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Pr="00CE6EA1" w:rsidRDefault="00466BA7" w:rsidP="00466BA7">
      <w:pPr>
        <w:shd w:val="clear" w:color="auto" w:fill="FFFFFF"/>
        <w:jc w:val="right"/>
      </w:pPr>
      <w:r w:rsidRPr="00CE6EA1">
        <w:t>1 №-а СОДТÖД</w:t>
      </w:r>
    </w:p>
    <w:p w:rsidR="00466BA7" w:rsidRDefault="00466BA7" w:rsidP="00466BA7">
      <w:pPr>
        <w:spacing w:line="360" w:lineRule="auto"/>
        <w:jc w:val="center"/>
        <w:rPr>
          <w:b/>
          <w:sz w:val="28"/>
          <w:szCs w:val="28"/>
        </w:rPr>
      </w:pPr>
    </w:p>
    <w:p w:rsidR="00466BA7" w:rsidRDefault="00466BA7" w:rsidP="00466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 мутасын «</w:t>
      </w:r>
      <w:r w:rsidR="00EB215E">
        <w:rPr>
          <w:b/>
          <w:sz w:val="28"/>
          <w:szCs w:val="28"/>
        </w:rPr>
        <w:t>Евразийскöй энергетическöй</w:t>
      </w:r>
      <w:r>
        <w:rPr>
          <w:b/>
          <w:sz w:val="28"/>
          <w:szCs w:val="28"/>
        </w:rPr>
        <w:t xml:space="preserve"> компания» </w:t>
      </w:r>
      <w:r w:rsidR="00EB215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АК-öн энергияöн могмöдан сёрнитчöмъяс серти сетöм электрическöй энергия (вынйöр) ньöбысьяслы донъяс (тарифъяс) йылысь, йöзлы да накöд öткодялöм категория ньöбысьяслы сетöм электрическöй энергия (вынйöр) кындзи</w:t>
      </w:r>
    </w:p>
    <w:p w:rsidR="00466BA7" w:rsidRDefault="00466BA7" w:rsidP="00466BA7">
      <w:pPr>
        <w:jc w:val="center"/>
        <w:rPr>
          <w:b/>
          <w:sz w:val="28"/>
          <w:szCs w:val="28"/>
        </w:rPr>
      </w:pPr>
    </w:p>
    <w:tbl>
      <w:tblPr>
        <w:tblW w:w="216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276"/>
        <w:gridCol w:w="1134"/>
        <w:gridCol w:w="1417"/>
        <w:gridCol w:w="1418"/>
        <w:gridCol w:w="1270"/>
        <w:gridCol w:w="1181"/>
        <w:gridCol w:w="10260"/>
      </w:tblGrid>
      <w:tr w:rsidR="00466BA7" w:rsidRPr="00DA3D4E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Д/в </w:t>
            </w:r>
          </w:p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spacing w:line="187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 юклöмöн)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tabs>
                <w:tab w:val="left" w:pos="1206"/>
              </w:tabs>
              <w:spacing w:line="187" w:lineRule="exact"/>
              <w:ind w:right="-70" w:firstLine="7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Мерайтан единица</w:t>
            </w:r>
          </w:p>
        </w:tc>
        <w:tc>
          <w:tcPr>
            <w:tcW w:w="5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A3D4E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7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>Öти ставка тариф, мый дифференцируйтöма вынйöрöн вöдитчан час лыд серти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b/>
                <w:bCs/>
                <w:sz w:val="20"/>
                <w:szCs w:val="20"/>
              </w:rPr>
              <w:t xml:space="preserve"> 7001-сянь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2 576,18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2 885,25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3 280,81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4 087,58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1 201,67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tabs>
                <w:tab w:val="left" w:pos="2765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DA3D4E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6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tabs>
                <w:tab w:val="left" w:pos="2056"/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4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DA3D4E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DA3D4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E261D" w:rsidRDefault="00466BA7" w:rsidP="0047412F">
            <w:pPr>
              <w:shd w:val="clear" w:color="auto" w:fill="FFFFFF"/>
              <w:spacing w:line="206" w:lineRule="exact"/>
              <w:ind w:left="72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E261D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2 616,45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2 925,52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3 321,08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4 127,85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1 241,94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C43D6">
              <w:rPr>
                <w:sz w:val="20"/>
                <w:szCs w:val="20"/>
              </w:rPr>
              <w:t>(вынйöр) единица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гарантируйтан сетысьлöн сбытöвöй содтöд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МВт·ч сетöмöн могмöдан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ньöбысьяслы электроэнергиялöн öти сетан точка могмöдан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2 648,66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2 957,73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3 353,29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4 160,06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1 274,15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lastRenderedPageBreak/>
              <w:t>2.1.3.2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C43D6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9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C43D6" w:rsidRDefault="00466BA7" w:rsidP="0047412F">
            <w:pPr>
              <w:shd w:val="clear" w:color="auto" w:fill="FFFFFF"/>
              <w:spacing w:line="206" w:lineRule="exact"/>
              <w:ind w:left="72"/>
              <w:jc w:val="center"/>
              <w:rPr>
                <w:rFonts w:eastAsiaTheme="minorEastAsia"/>
                <w:sz w:val="20"/>
                <w:szCs w:val="20"/>
              </w:rPr>
            </w:pPr>
            <w:r w:rsidRPr="00EC43D6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b/>
                <w:bCs/>
                <w:sz w:val="20"/>
                <w:szCs w:val="20"/>
              </w:rPr>
              <w:t>5501 –сянь 6000 -öдз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2 686,48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2 995,55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3 391,11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4 197,88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1 311,97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46A6B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tabs>
                <w:tab w:val="left" w:pos="2198"/>
                <w:tab w:val="left" w:pos="2482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8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tabs>
                <w:tab w:val="left" w:pos="2198"/>
                <w:tab w:val="left" w:pos="2482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46A6B" w:rsidRDefault="00466BA7" w:rsidP="0047412F">
            <w:pPr>
              <w:shd w:val="clear" w:color="auto" w:fill="FFFFFF"/>
              <w:spacing w:line="206" w:lineRule="exact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446A6B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b/>
                <w:bCs/>
                <w:sz w:val="20"/>
                <w:szCs w:val="20"/>
              </w:rPr>
              <w:t>5001-сянь 5500-öдз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2 731,50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3 040,57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3 436,13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4 242,90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1 356,99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F33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9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4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F3390" w:rsidRDefault="00466BA7" w:rsidP="0047412F">
            <w:pPr>
              <w:shd w:val="clear" w:color="auto" w:fill="FFFFFF"/>
              <w:spacing w:line="206" w:lineRule="exact"/>
              <w:ind w:left="-70"/>
              <w:jc w:val="center"/>
              <w:rPr>
                <w:rFonts w:eastAsiaTheme="minorEastAsia"/>
                <w:sz w:val="20"/>
                <w:szCs w:val="20"/>
              </w:rPr>
            </w:pPr>
            <w:r w:rsidRPr="00EF3390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2 786,00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3 095,07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3 490,63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4 297,40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1 411,49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32D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8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lastRenderedPageBreak/>
              <w:t>2.1.7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b/>
                <w:bCs/>
                <w:sz w:val="20"/>
                <w:szCs w:val="20"/>
              </w:rPr>
              <w:t>4500 ча</w:t>
            </w:r>
            <w:r>
              <w:rPr>
                <w:b/>
                <w:bCs/>
                <w:sz w:val="20"/>
                <w:szCs w:val="20"/>
              </w:rPr>
              <w:t>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2 853,32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3 162,39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3 557,95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4 364,72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1 478,81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E32D9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4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0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32D90" w:rsidRDefault="00466BA7" w:rsidP="0047412F">
            <w:pPr>
              <w:shd w:val="clear" w:color="auto" w:fill="FFFFFF"/>
              <w:spacing w:line="206" w:lineRule="exact"/>
              <w:ind w:right="120"/>
              <w:jc w:val="center"/>
              <w:rPr>
                <w:rFonts w:eastAsiaTheme="minorEastAsia"/>
                <w:sz w:val="20"/>
                <w:szCs w:val="20"/>
              </w:rPr>
            </w:pPr>
            <w:r w:rsidRPr="00E32D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Кык ставкаа  тариф</w:t>
            </w:r>
          </w:p>
        </w:tc>
        <w:tc>
          <w:tcPr>
            <w:tcW w:w="1181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260" w:type="dxa"/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Двухставочный тариф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B14720">
              <w:rPr>
                <w:b/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226 509,11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электрическöй энергия (вынйöр)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шайт/МВт·тöлысь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837 564,37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976 983,82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1 244 014,51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1 013 652,69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электроэнергиялысь технологическöй рöскод (воштöм) мынтысьöмлöн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75,77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113,16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577,87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4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9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b/>
                <w:bCs/>
                <w:sz w:val="20"/>
                <w:szCs w:val="20"/>
              </w:rPr>
              <w:t>Суткилöн куим зона серти дифференцируйтöм тарифъяс</w:t>
            </w:r>
          </w:p>
        </w:tc>
        <w:tc>
          <w:tcPr>
            <w:tcW w:w="1181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260" w:type="dxa"/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Тарифы, дифференцированные по трем зонам суток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>- войся</w:t>
            </w:r>
            <w:r w:rsidRPr="00B14720">
              <w:rPr>
                <w:b/>
                <w:bCs/>
                <w:sz w:val="20"/>
                <w:szCs w:val="20"/>
              </w:rPr>
              <w:t xml:space="preserve">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2 213,76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2 522,83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2 918,39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3 725,16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tabs>
                <w:tab w:val="left" w:pos="2837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B14720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2 627,32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2 936,39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3 331,95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4 138,72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1 252,81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lastRenderedPageBreak/>
              <w:t>2.3.2.3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8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8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 xml:space="preserve">2.3.3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B1472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5 236,79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5 545,86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5 941,42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6 748,19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3 862,28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B14720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2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B14720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B1472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181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260" w:type="dxa"/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Тарифы, дифференцированные по двум зонам суток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rFonts w:eastAsiaTheme="minorEastAsia"/>
                <w:b/>
                <w:bCs/>
                <w:sz w:val="20"/>
                <w:szCs w:val="20"/>
              </w:rPr>
              <w:t>- войся</w:t>
            </w:r>
            <w:r w:rsidRPr="00147AC3">
              <w:rPr>
                <w:b/>
                <w:bCs/>
                <w:sz w:val="20"/>
                <w:szCs w:val="20"/>
              </w:rPr>
              <w:t xml:space="preserve">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2 213,76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2 522,83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2 918,39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27F3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E27F31">
              <w:rPr>
                <w:rFonts w:ascii="Times New Roman" w:hAnsi="Times New Roman" w:cs="Times New Roman"/>
                <w:b/>
              </w:rPr>
              <w:t>3 725,16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839,25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147AC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6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9108DD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108DD">
              <w:rPr>
                <w:rFonts w:ascii="Times New Roman" w:hAnsi="Times New Roman" w:cs="Times New Roman"/>
                <w:b/>
              </w:rPr>
              <w:t xml:space="preserve">2.4.2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147AC3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0232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3 279,69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0232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3 588,76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0232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3 984,32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02321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02321">
              <w:rPr>
                <w:rFonts w:ascii="Times New Roman" w:hAnsi="Times New Roman" w:cs="Times New Roman"/>
                <w:b/>
              </w:rPr>
              <w:t>4 791,09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1 905,18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147AC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1 222,20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1 926,83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2 733,60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7760B">
              <w:rPr>
                <w:rFonts w:ascii="Times New Roman" w:hAnsi="Times New Roman" w:cs="Times New Roman"/>
              </w:rPr>
              <w:t>2.4.2.4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A7760B" w:rsidTr="0047412F">
        <w:trPr>
          <w:gridAfter w:val="2"/>
          <w:wAfter w:w="11441" w:type="dxa"/>
          <w:cantSplit/>
          <w:trHeight w:val="49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A7760B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47AC3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47AC3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54E7">
              <w:rPr>
                <w:rFonts w:ascii="Times New Roman" w:hAnsi="Times New Roman" w:cs="Times New Roman"/>
              </w:rPr>
              <w:t>-</w:t>
            </w:r>
          </w:p>
        </w:tc>
      </w:tr>
    </w:tbl>
    <w:p w:rsidR="00466BA7" w:rsidRPr="00E028A4" w:rsidRDefault="00466BA7" w:rsidP="00466BA7">
      <w:pPr>
        <w:shd w:val="clear" w:color="auto" w:fill="FFFFFF"/>
        <w:spacing w:before="235" w:line="187" w:lineRule="exact"/>
        <w:ind w:left="38" w:right="38" w:firstLine="388"/>
        <w:jc w:val="both"/>
        <w:rPr>
          <w:sz w:val="20"/>
          <w:szCs w:val="20"/>
        </w:rPr>
      </w:pPr>
      <w:r w:rsidRPr="00E028A4">
        <w:rPr>
          <w:sz w:val="20"/>
          <w:szCs w:val="20"/>
          <w:vertAlign w:val="superscript"/>
        </w:rPr>
        <w:t>1</w:t>
      </w:r>
      <w:r w:rsidRPr="00E028A4">
        <w:rPr>
          <w:sz w:val="20"/>
          <w:szCs w:val="20"/>
        </w:rPr>
        <w:t>_Ньöбысьясöс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</w:t>
      </w:r>
      <w:r>
        <w:rPr>
          <w:sz w:val="20"/>
          <w:szCs w:val="20"/>
        </w:rPr>
        <w:t>й энергия сетан услугаяс кындзи.».</w:t>
      </w:r>
    </w:p>
    <w:p w:rsidR="00466BA7" w:rsidRDefault="00466BA7" w:rsidP="00466BA7">
      <w:pPr>
        <w:spacing w:after="274" w:line="1" w:lineRule="exact"/>
        <w:rPr>
          <w:sz w:val="2"/>
          <w:szCs w:val="2"/>
        </w:rPr>
      </w:pPr>
    </w:p>
    <w:p w:rsidR="00466BA7" w:rsidRDefault="00466BA7" w:rsidP="00466BA7">
      <w:pPr>
        <w:spacing w:after="200" w:line="276" w:lineRule="auto"/>
      </w:pPr>
      <w:r>
        <w:br w:type="page"/>
      </w:r>
    </w:p>
    <w:p w:rsidR="00466BA7" w:rsidRPr="00CE6EA1" w:rsidRDefault="00466BA7" w:rsidP="00466BA7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EB215E">
        <w:t>5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Pr="00CE6EA1" w:rsidRDefault="00466BA7" w:rsidP="00466BA7">
      <w:pPr>
        <w:shd w:val="clear" w:color="auto" w:fill="FFFFFF"/>
        <w:jc w:val="right"/>
      </w:pPr>
      <w:r>
        <w:t>2</w:t>
      </w:r>
      <w:r w:rsidRPr="00CE6EA1">
        <w:t xml:space="preserve"> №-а СОДТÖД</w:t>
      </w:r>
    </w:p>
    <w:p w:rsidR="00466BA7" w:rsidRDefault="00466BA7" w:rsidP="00466BA7">
      <w:pPr>
        <w:shd w:val="clear" w:color="auto" w:fill="FFFFFF"/>
        <w:jc w:val="right"/>
      </w:pPr>
    </w:p>
    <w:p w:rsidR="00466BA7" w:rsidRPr="00CE6EA1" w:rsidRDefault="00466BA7" w:rsidP="00466BA7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>2010 во öшым</w:t>
      </w:r>
      <w:r w:rsidRPr="00CE6EA1">
        <w:t xml:space="preserve"> т</w:t>
      </w:r>
      <w:r>
        <w:t>öлысь 16 лунся 92</w:t>
      </w:r>
      <w:r w:rsidR="00EB215E">
        <w:t>/1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Default="00466BA7" w:rsidP="00466BA7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  <w:r>
        <w:t>2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466BA7" w:rsidRPr="00EE2B61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</w:t>
      </w:r>
      <w:r>
        <w:rPr>
          <w:b/>
          <w:bCs/>
          <w:spacing w:val="-1"/>
        </w:rPr>
        <w:t>мöдан сёрнитчöмъяс серти «</w:t>
      </w:r>
      <w:r w:rsidR="00156D80">
        <w:rPr>
          <w:b/>
          <w:bCs/>
          <w:spacing w:val="-1"/>
        </w:rPr>
        <w:t>Евразийскöй энергетическöй комп</w:t>
      </w:r>
      <w:r>
        <w:rPr>
          <w:b/>
          <w:bCs/>
          <w:spacing w:val="-1"/>
        </w:rPr>
        <w:t>ания</w:t>
      </w:r>
      <w:r w:rsidR="00156D80">
        <w:rPr>
          <w:b/>
          <w:bCs/>
          <w:spacing w:val="-1"/>
        </w:rPr>
        <w:t>» П</w:t>
      </w:r>
      <w:r w:rsidRPr="00187608">
        <w:rPr>
          <w:b/>
          <w:bCs/>
          <w:spacing w:val="-1"/>
        </w:rPr>
        <w:t>АК-öн, мыйлöн энергия примитысь устройствояссö йитöма сетевöй организациялöн электрическöй везъяс дорö электрическöй энергия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вöчысь энергетическöй установкаяс пыр, сетöм электрическöй энергия (вынйöр) вылö донъяс (тарифъяс)</w:t>
      </w:r>
      <w:r>
        <w:rPr>
          <w:b/>
          <w:bCs/>
          <w:spacing w:val="-1"/>
        </w:rPr>
        <w:t>,</w:t>
      </w:r>
      <w:r w:rsidRPr="00187608">
        <w:rPr>
          <w:b/>
          <w:bCs/>
          <w:spacing w:val="-1"/>
        </w:rPr>
        <w:t xml:space="preserve"> йöзлы да накöд öткодялöм категорияа ньöбысьяслы сетöм электрическöй энергия (вынйöр) кындзи</w:t>
      </w:r>
    </w:p>
    <w:p w:rsidR="00466BA7" w:rsidRDefault="00466BA7" w:rsidP="00466BA7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225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260"/>
        <w:gridCol w:w="1276"/>
        <w:gridCol w:w="1276"/>
        <w:gridCol w:w="1276"/>
        <w:gridCol w:w="1275"/>
        <w:gridCol w:w="1276"/>
        <w:gridCol w:w="960"/>
        <w:gridCol w:w="79"/>
        <w:gridCol w:w="881"/>
        <w:gridCol w:w="960"/>
        <w:gridCol w:w="9364"/>
      </w:tblGrid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Д/в</w:t>
            </w:r>
          </w:p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187" w:lineRule="exact"/>
              <w:ind w:righ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 юклöмöн)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Мерайтан единица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B2404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7</w:t>
            </w:r>
          </w:p>
        </w:tc>
      </w:tr>
      <w:tr w:rsidR="00466BA7" w:rsidRPr="004B2404" w:rsidTr="0047412F">
        <w:trPr>
          <w:gridAfter w:val="1"/>
          <w:wAfter w:w="936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  <w:tc>
          <w:tcPr>
            <w:tcW w:w="960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7001-ысь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1 201,67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6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tabs>
                <w:tab w:val="left" w:pos="3049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tabs>
                <w:tab w:val="left" w:pos="2623"/>
                <w:tab w:val="left" w:pos="3120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5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tabs>
                <w:tab w:val="left" w:pos="2623"/>
                <w:tab w:val="left" w:pos="3120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1 241,94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ind w:right="71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ind w:right="71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lastRenderedPageBreak/>
              <w:t>2.1.3.1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1 274,15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3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1 311,97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B2404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7F7D91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7F7D91">
              <w:rPr>
                <w:sz w:val="20"/>
                <w:szCs w:val="20"/>
              </w:rPr>
              <w:t xml:space="preserve">инфраструктурнöй мынтысьöмъяс </w:t>
            </w:r>
            <w:r w:rsidRPr="007F7D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shd w:val="clear" w:color="auto" w:fill="FFFFFF"/>
              <w:spacing w:line="206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B240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1 356,99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1 411,49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1 411,49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1411,49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1 411,49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4500 часысь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lastRenderedPageBreak/>
              <w:t>2.1.7.1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1 478,81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9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 xml:space="preserve">электрическöй энергия </w:t>
            </w:r>
            <w:r w:rsidRPr="004667A3">
              <w:rPr>
                <w:sz w:val="20"/>
                <w:szCs w:val="20"/>
              </w:rPr>
              <w:t xml:space="preserve">(вынйöр) единица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2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электрическöй везъяс видзан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инфраструктурнöй мынтысьöмъяс </w:t>
            </w:r>
            <w:r w:rsidRPr="004667A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667A3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667A3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039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05" w:type="dxa"/>
            <w:gridSpan w:val="3"/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Двухставочный тариф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E9486E">
              <w:rPr>
                <w:b/>
                <w:sz w:val="20"/>
                <w:szCs w:val="20"/>
              </w:rPr>
              <w:t>электроэнергиялöн (вынйöрлöн)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8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электрическöй арталан вынйöрса единицалöн шöркодь арталöм дон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226 509,11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4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электрическöй энергия (вынйöр) сетан услугаяс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инфраструктурнöй мынтысьöмъяс </w:t>
            </w:r>
            <w:r w:rsidRPr="00E9486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8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5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E9486E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E9486E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Суткилöн куим зона серти дифференцируйтан тарифъяс</w:t>
            </w:r>
          </w:p>
        </w:tc>
        <w:tc>
          <w:tcPr>
            <w:tcW w:w="1039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05" w:type="dxa"/>
            <w:gridSpan w:val="3"/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Тарифы, дифференцированные по трем зонам суток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2 164,75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2 447,06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2 805,23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3 147,29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2 578,31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2 860,62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3 218,79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3 560,85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1 252,81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lastRenderedPageBreak/>
              <w:t>2.3.2.4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4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tabs>
                <w:tab w:val="left" w:pos="3120"/>
              </w:tabs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F30399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5 187,78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5 470,09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5 828,26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6 170,32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3 862,28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7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ind w:right="595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шайт/МВт·мес.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инфраструктурнöй мынтысьöмъяс </w:t>
            </w:r>
            <w:r w:rsidRPr="00F3039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5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30399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F30399">
              <w:rPr>
                <w:spacing w:val="-1"/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38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039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205" w:type="dxa"/>
            <w:gridSpan w:val="3"/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Тарифы, дифференцированные по двум зонам суток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7751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2 164,75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2 447,06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2 805,23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3 147,29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839,25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инфраструктурнöй мынтысьöмъяс </w:t>
            </w:r>
            <w:r w:rsidRPr="003775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7751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3 230,68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3 512,99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3 871,16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F141C6" w:rsidRDefault="00466BA7" w:rsidP="0047412F">
            <w:pPr>
              <w:jc w:val="center"/>
              <w:rPr>
                <w:b/>
                <w:sz w:val="20"/>
                <w:szCs w:val="20"/>
              </w:rPr>
            </w:pPr>
            <w:r w:rsidRPr="00F141C6">
              <w:rPr>
                <w:b/>
                <w:sz w:val="20"/>
                <w:szCs w:val="20"/>
              </w:rPr>
              <w:t>4 213,22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1 905,18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53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электрическöй энергия (вынйöр) единицалöн сетан услугаяс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электрическöй везъяс видзан öтувъя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837 564,37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976 983,82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1 244 014,51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1 013 652,69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инфраструктурнöй мынтысьöмъяс </w:t>
            </w:r>
            <w:r w:rsidRPr="0037751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2,31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404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x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150,00</w:t>
            </w:r>
          </w:p>
        </w:tc>
      </w:tr>
      <w:tr w:rsidR="00466BA7" w:rsidRPr="004B2404" w:rsidTr="0047412F">
        <w:trPr>
          <w:gridAfter w:val="5"/>
          <w:wAfter w:w="12244" w:type="dxa"/>
          <w:cantSplit/>
          <w:trHeight w:val="41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B2404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7751E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7751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354E7" w:rsidRDefault="00466BA7" w:rsidP="0047412F">
            <w:pPr>
              <w:jc w:val="center"/>
              <w:rPr>
                <w:sz w:val="20"/>
                <w:szCs w:val="20"/>
              </w:rPr>
            </w:pPr>
            <w:r w:rsidRPr="00C354E7">
              <w:rPr>
                <w:sz w:val="20"/>
                <w:szCs w:val="20"/>
              </w:rPr>
              <w:t>-</w:t>
            </w:r>
          </w:p>
        </w:tc>
      </w:tr>
    </w:tbl>
    <w:p w:rsidR="00466BA7" w:rsidRPr="004B2404" w:rsidRDefault="00466BA7" w:rsidP="00466BA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66BA7" w:rsidRPr="0037751E" w:rsidRDefault="00466BA7" w:rsidP="00466BA7">
      <w:pPr>
        <w:shd w:val="clear" w:color="auto" w:fill="FFFFFF"/>
        <w:ind w:firstLine="426"/>
        <w:jc w:val="both"/>
        <w:rPr>
          <w:sz w:val="20"/>
          <w:szCs w:val="20"/>
        </w:rPr>
      </w:pPr>
      <w:r w:rsidRPr="0037751E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Pr="0037751E">
        <w:rPr>
          <w:sz w:val="20"/>
          <w:szCs w:val="20"/>
        </w:rPr>
        <w:t>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</w:t>
      </w:r>
      <w:r>
        <w:rPr>
          <w:sz w:val="20"/>
          <w:szCs w:val="20"/>
        </w:rPr>
        <w:t xml:space="preserve"> энергия сетан услугаяс кындзи</w:t>
      </w:r>
      <w:r w:rsidRPr="0037751E">
        <w:rPr>
          <w:sz w:val="20"/>
          <w:szCs w:val="20"/>
        </w:rPr>
        <w:t>.</w:t>
      </w:r>
      <w:r>
        <w:rPr>
          <w:sz w:val="20"/>
          <w:szCs w:val="20"/>
        </w:rPr>
        <w:t>».</w:t>
      </w:r>
    </w:p>
    <w:p w:rsidR="00466BA7" w:rsidRDefault="00466BA7" w:rsidP="00466BA7">
      <w:pPr>
        <w:shd w:val="clear" w:color="auto" w:fill="FFFFFF"/>
        <w:spacing w:line="187" w:lineRule="exact"/>
        <w:ind w:left="38"/>
        <w:sectPr w:rsidR="00466BA7">
          <w:headerReference w:type="default" r:id="rId7"/>
          <w:pgSz w:w="11909" w:h="16834"/>
          <w:pgMar w:top="1440" w:right="593" w:bottom="360" w:left="1135" w:header="720" w:footer="720" w:gutter="0"/>
          <w:cols w:space="60"/>
          <w:noEndnote/>
        </w:sectPr>
      </w:pPr>
    </w:p>
    <w:p w:rsidR="00466BA7" w:rsidRPr="00CE6EA1" w:rsidRDefault="00466BA7" w:rsidP="00466BA7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 w:rsidR="0047412F">
        <w:t>5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Pr="00CE6EA1" w:rsidRDefault="00466BA7" w:rsidP="00466BA7">
      <w:pPr>
        <w:shd w:val="clear" w:color="auto" w:fill="FFFFFF"/>
        <w:jc w:val="right"/>
      </w:pPr>
      <w:r>
        <w:t>3</w:t>
      </w:r>
      <w:r w:rsidRPr="00CE6EA1">
        <w:t xml:space="preserve"> №-а СОДТÖД</w:t>
      </w:r>
    </w:p>
    <w:p w:rsidR="00466BA7" w:rsidRDefault="00466BA7" w:rsidP="00466BA7">
      <w:pPr>
        <w:shd w:val="clear" w:color="auto" w:fill="FFFFFF"/>
        <w:jc w:val="right"/>
      </w:pPr>
    </w:p>
    <w:p w:rsidR="00466BA7" w:rsidRPr="00CE6EA1" w:rsidRDefault="00466BA7" w:rsidP="00466BA7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>2010 во öшым</w:t>
      </w:r>
      <w:r w:rsidRPr="00CE6EA1">
        <w:t xml:space="preserve"> т</w:t>
      </w:r>
      <w:r>
        <w:t>öлысь 16</w:t>
      </w:r>
      <w:r w:rsidRPr="00CE6EA1">
        <w:t xml:space="preserve"> лунся </w:t>
      </w:r>
      <w:r>
        <w:t>96</w:t>
      </w:r>
      <w:r w:rsidR="0047412F">
        <w:t>/1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Default="00466BA7" w:rsidP="00466BA7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  <w:r>
        <w:t>3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466BA7" w:rsidRDefault="00466BA7" w:rsidP="00466BA7">
      <w:pPr>
        <w:shd w:val="clear" w:color="auto" w:fill="FFFFFF"/>
        <w:ind w:left="7517"/>
      </w:pPr>
    </w:p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</w:t>
      </w:r>
      <w:r w:rsidR="001C5803">
        <w:rPr>
          <w:b/>
          <w:bCs/>
          <w:spacing w:val="-1"/>
        </w:rPr>
        <w:t>Евразийскöй энергетическöй</w:t>
      </w:r>
      <w:r>
        <w:rPr>
          <w:b/>
          <w:bCs/>
          <w:spacing w:val="-1"/>
        </w:rPr>
        <w:t xml:space="preserve"> компания</w:t>
      </w:r>
      <w:r w:rsidR="001C5803">
        <w:rPr>
          <w:b/>
          <w:bCs/>
          <w:spacing w:val="-1"/>
        </w:rPr>
        <w:t>» П</w:t>
      </w:r>
      <w:r w:rsidRPr="00187608">
        <w:rPr>
          <w:b/>
          <w:bCs/>
          <w:spacing w:val="-1"/>
        </w:rPr>
        <w:t>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>сетöм электрическöй энергия (вынйöр) вылö донъяс (тарифъяс) йöзлы да накöд öткодялöм категорияа ньöбысьяслы сетöм электрическöй энергия (вынйöр) кындзи</w:t>
      </w:r>
      <w:r>
        <w:rPr>
          <w:b/>
          <w:bCs/>
          <w:spacing w:val="-1"/>
        </w:rPr>
        <w:t>, кодъяслы электрическöй энергия (вынйöр) сетан услугаяссö сетöны сöмын öтувъя национальнöй (ставроссияса) электрическöй везйö пырысь электросетевöй овмöсса объектъясöн вöдитчöмöн</w:t>
      </w:r>
    </w:p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tbl>
      <w:tblPr>
        <w:tblW w:w="194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134"/>
        <w:gridCol w:w="1134"/>
        <w:gridCol w:w="992"/>
        <w:gridCol w:w="993"/>
        <w:gridCol w:w="992"/>
        <w:gridCol w:w="960"/>
        <w:gridCol w:w="221"/>
        <w:gridCol w:w="739"/>
        <w:gridCol w:w="960"/>
        <w:gridCol w:w="7211"/>
      </w:tblGrid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Д/в  №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spacing w:line="187" w:lineRule="exact"/>
              <w:ind w:left="72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 xml:space="preserve">Мерайтан единица   </w:t>
            </w:r>
            <w:r w:rsidRPr="00293742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Напряжение диапазонъяс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ВН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СН-I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СН-II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НН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7</w:t>
            </w:r>
          </w:p>
        </w:tc>
      </w:tr>
      <w:tr w:rsidR="00466BA7" w:rsidRPr="00C12D2A" w:rsidTr="0047412F">
        <w:trPr>
          <w:gridAfter w:val="1"/>
          <w:wAfter w:w="721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  <w:tc>
          <w:tcPr>
            <w:tcW w:w="960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293742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29374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93742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 xml:space="preserve">7001-сянь да унджык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446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1 201,67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7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78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7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1 241,94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 xml:space="preserve">2.1.3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6001-сянь 6500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1 274,15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9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2.1.3.4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9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tabs>
                <w:tab w:val="left" w:pos="3190"/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1 311,97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9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3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6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2.1.4.4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1 356,99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lastRenderedPageBreak/>
              <w:t>2.1.5.2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3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6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2.1.5.4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1 411,49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7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0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2.1.6.4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5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tabs>
                <w:tab w:val="left" w:pos="3262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56282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4500 часысь этшаджык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1 478,81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82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инфраструктурнöй мынтысьöмъяс </w:t>
            </w:r>
            <w:r w:rsidRPr="0045628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6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2.1.7.4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9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right="-70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56282" w:rsidRDefault="00466BA7" w:rsidP="0047412F">
            <w:pPr>
              <w:shd w:val="clear" w:color="auto" w:fill="FFFFFF"/>
              <w:spacing w:line="206" w:lineRule="exact"/>
              <w:ind w:left="-70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56282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181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  <w:gridSpan w:val="3"/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Двухставочный тариф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lastRenderedPageBreak/>
              <w:t>2.2.1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4162A4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5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226 509,11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72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108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ind w:right="341"/>
              <w:rPr>
                <w:rFonts w:eastAsiaTheme="minorEastAsia"/>
                <w:b/>
                <w:sz w:val="20"/>
                <w:szCs w:val="20"/>
              </w:rPr>
            </w:pPr>
            <w:r w:rsidRPr="004162A4">
              <w:rPr>
                <w:b/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49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инфраструктурнöй мынтысьöмъяс </w:t>
            </w:r>
            <w:r w:rsidRPr="004162A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53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4162A4" w:rsidRDefault="00466BA7" w:rsidP="0047412F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4162A4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34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 xml:space="preserve">Суткилöн куим зона серти дифференцируйтан тарифъяс </w:t>
            </w:r>
          </w:p>
        </w:tc>
        <w:tc>
          <w:tcPr>
            <w:tcW w:w="1181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  <w:gridSpan w:val="3"/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Тарифы, дифференцированные по трем зонам суток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446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9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103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3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54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tabs>
                <w:tab w:val="left" w:pos="2526"/>
              </w:tabs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567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1 252,81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51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1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3 862,28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10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инфраструктурнöй мынтысьöмъяс </w:t>
            </w:r>
            <w:r w:rsidRPr="0060753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0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2.3.3.4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04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1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B707C0">
            <w:pPr>
              <w:shd w:val="clear" w:color="auto" w:fill="FFFFFF"/>
              <w:ind w:left="-43" w:right="-70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181" w:type="dxa"/>
            <w:gridSpan w:val="2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  <w:gridSpan w:val="3"/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Тарифы, дифференцированные по двум зонам суток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1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tabs>
                <w:tab w:val="left" w:pos="2526"/>
              </w:tabs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2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tabs>
                <w:tab w:val="left" w:pos="2526"/>
              </w:tabs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5A695B">
              <w:rPr>
                <w:sz w:val="20"/>
                <w:szCs w:val="20"/>
              </w:rPr>
              <w:t xml:space="preserve">инфраструктурнöй мынтысьöмъяс </w:t>
            </w:r>
            <w:r w:rsidRPr="005A695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3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695B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60753E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C5C04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C5C04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lastRenderedPageBreak/>
              <w:t>2.4.2.1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1 905,18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0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 пыр электрическöй энергия (вынйöр) единицалöн сетан услугаяс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812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right="-97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öтувъя национальнöй (ставроссияса) электричество везйö пырысь электросетевöй овмöсса объектъяс видзан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pacing w:val="-1"/>
                <w:sz w:val="20"/>
                <w:szCs w:val="20"/>
              </w:rPr>
              <w:t>шайт/МВт·тöлысь.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116 782,52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нормативнöй технологическöй вошöмъяс мынтан ставка видзан öтувъя ставка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1 206,35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5A695B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5A695B">
              <w:rPr>
                <w:sz w:val="20"/>
                <w:szCs w:val="20"/>
              </w:rPr>
              <w:t xml:space="preserve">инфраструктурнöй мынтысьöмъяс </w:t>
            </w:r>
            <w:r w:rsidRPr="005A695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47412F">
        <w:trPr>
          <w:gridAfter w:val="5"/>
          <w:wAfter w:w="10091" w:type="dxa"/>
          <w:cantSplit/>
          <w:trHeight w:val="38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D2A">
              <w:rPr>
                <w:rFonts w:ascii="Times New Roman" w:hAnsi="Times New Roman" w:cs="Times New Roman"/>
              </w:rPr>
              <w:t>2.4.2.4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406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шайт/МВт·ч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C12D2A" w:rsidTr="00B707C0">
        <w:trPr>
          <w:gridAfter w:val="5"/>
          <w:wAfter w:w="10091" w:type="dxa"/>
          <w:cantSplit/>
          <w:trHeight w:val="39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C12D2A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0753E" w:rsidRDefault="00466BA7" w:rsidP="0047412F">
            <w:pPr>
              <w:shd w:val="clear" w:color="auto" w:fill="FFFFFF"/>
              <w:spacing w:line="206" w:lineRule="exact"/>
              <w:ind w:left="-43"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60753E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B041C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041C">
              <w:rPr>
                <w:rFonts w:ascii="Times New Roman" w:hAnsi="Times New Roman" w:cs="Times New Roman"/>
              </w:rPr>
              <w:t>-</w:t>
            </w:r>
          </w:p>
        </w:tc>
      </w:tr>
    </w:tbl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466BA7" w:rsidRPr="00526D3C" w:rsidRDefault="00466BA7" w:rsidP="00466BA7">
      <w:pPr>
        <w:shd w:val="clear" w:color="auto" w:fill="FFFFFF"/>
        <w:ind w:firstLine="158"/>
        <w:jc w:val="both"/>
        <w:rPr>
          <w:b/>
          <w:sz w:val="14"/>
          <w:szCs w:val="14"/>
          <w:vertAlign w:val="superscript"/>
        </w:rPr>
      </w:pPr>
    </w:p>
    <w:p w:rsidR="00466BA7" w:rsidRPr="005A695B" w:rsidRDefault="00466BA7" w:rsidP="00466BA7">
      <w:pPr>
        <w:shd w:val="clear" w:color="auto" w:fill="FFFFFF"/>
        <w:ind w:firstLine="426"/>
        <w:jc w:val="both"/>
        <w:rPr>
          <w:sz w:val="20"/>
          <w:szCs w:val="20"/>
        </w:rPr>
      </w:pPr>
      <w:r w:rsidRPr="005A695B">
        <w:rPr>
          <w:sz w:val="20"/>
          <w:szCs w:val="20"/>
          <w:vertAlign w:val="superscript"/>
        </w:rPr>
        <w:t>1</w:t>
      </w:r>
      <w:r w:rsidRPr="005A695B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 </w:t>
      </w:r>
    </w:p>
    <w:p w:rsidR="00466BA7" w:rsidRPr="005A695B" w:rsidRDefault="00466BA7" w:rsidP="00466BA7">
      <w:pPr>
        <w:shd w:val="clear" w:color="auto" w:fill="FFFFFF"/>
        <w:rPr>
          <w:sz w:val="20"/>
          <w:szCs w:val="20"/>
        </w:rPr>
      </w:pPr>
    </w:p>
    <w:p w:rsidR="00466BA7" w:rsidRPr="005A695B" w:rsidRDefault="00466BA7" w:rsidP="00466BA7">
      <w:pPr>
        <w:shd w:val="clear" w:color="auto" w:fill="FFFFFF"/>
        <w:rPr>
          <w:sz w:val="20"/>
          <w:szCs w:val="20"/>
        </w:rPr>
      </w:pPr>
      <w:r w:rsidRPr="005A695B">
        <w:rPr>
          <w:sz w:val="20"/>
          <w:szCs w:val="20"/>
        </w:rPr>
        <w:t>Пасйöдъяс.</w:t>
      </w:r>
    </w:p>
    <w:p w:rsidR="00466BA7" w:rsidRPr="003F69C6" w:rsidRDefault="00466BA7" w:rsidP="00466B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F69C6">
        <w:rPr>
          <w:sz w:val="20"/>
          <w:szCs w:val="20"/>
        </w:rPr>
        <w:t>Тайö содтöднас оз вöдитчыны вуджан кадколастöдз, мый урчитöма «Электроэнергетика йылысь» 2003 во рака тöлысь 26 лунся 35-ФЗ №-а федеральнöй оланпасöн «Электроэнергетика йылысь» федеральнöй оланпасса 8 да 21 статьяясö вежсьöмъяс пыртöм йылысь» 2010 во сора тöлысь 26 лунся 188-ФЗ №-а федеральнöй оланпас редакцияын.</w:t>
      </w:r>
      <w:r>
        <w:rPr>
          <w:sz w:val="20"/>
          <w:szCs w:val="20"/>
        </w:rPr>
        <w:t>».</w:t>
      </w:r>
    </w:p>
    <w:p w:rsidR="00466BA7" w:rsidRPr="005A695B" w:rsidRDefault="00466BA7" w:rsidP="00466BA7">
      <w:pPr>
        <w:ind w:firstLine="709"/>
        <w:jc w:val="both"/>
        <w:rPr>
          <w:sz w:val="20"/>
          <w:szCs w:val="20"/>
        </w:rPr>
      </w:pPr>
      <w:r w:rsidRPr="005A695B">
        <w:rPr>
          <w:sz w:val="20"/>
          <w:szCs w:val="20"/>
        </w:rPr>
        <w:br w:type="page"/>
      </w:r>
    </w:p>
    <w:p w:rsidR="00466BA7" w:rsidRPr="00CE6EA1" w:rsidRDefault="00466BA7" w:rsidP="00466BA7">
      <w:pPr>
        <w:shd w:val="clear" w:color="auto" w:fill="FFFFFF"/>
        <w:jc w:val="right"/>
      </w:pPr>
      <w:r w:rsidRPr="00CE6EA1">
        <w:lastRenderedPageBreak/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 xml:space="preserve">2011 во </w:t>
      </w:r>
      <w:r w:rsidRPr="00CE6EA1">
        <w:t>р</w:t>
      </w:r>
      <w:r>
        <w:t>ака</w:t>
      </w:r>
      <w:r w:rsidRPr="00CE6EA1">
        <w:t xml:space="preserve"> т</w:t>
      </w:r>
      <w:r>
        <w:t>öлысь 16 лунся 16</w:t>
      </w:r>
      <w:r w:rsidRPr="00CE6EA1">
        <w:t>/</w:t>
      </w:r>
      <w:r>
        <w:t>6</w:t>
      </w:r>
      <w:r w:rsidRPr="00CE6EA1">
        <w:t xml:space="preserve">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Pr="00CE6EA1" w:rsidRDefault="00466BA7" w:rsidP="00466BA7">
      <w:pPr>
        <w:shd w:val="clear" w:color="auto" w:fill="FFFFFF"/>
        <w:jc w:val="right"/>
      </w:pPr>
      <w:r>
        <w:t>4</w:t>
      </w:r>
      <w:r w:rsidRPr="00CE6EA1">
        <w:t xml:space="preserve"> №-а СОДТÖД</w:t>
      </w:r>
    </w:p>
    <w:p w:rsidR="00466BA7" w:rsidRDefault="00466BA7" w:rsidP="00466BA7">
      <w:pPr>
        <w:shd w:val="clear" w:color="auto" w:fill="FFFFFF"/>
        <w:jc w:val="right"/>
      </w:pPr>
    </w:p>
    <w:p w:rsidR="00466BA7" w:rsidRPr="00CE6EA1" w:rsidRDefault="00466BA7" w:rsidP="00466BA7">
      <w:pPr>
        <w:shd w:val="clear" w:color="auto" w:fill="FFFFFF"/>
        <w:jc w:val="right"/>
      </w:pPr>
      <w:r>
        <w:t>«</w:t>
      </w:r>
      <w:r w:rsidRPr="00CE6EA1">
        <w:t>Коми Республикаса тариф службал</w:t>
      </w:r>
      <w:r>
        <w:t>ö</w:t>
      </w:r>
      <w:r w:rsidRPr="00CE6EA1">
        <w:t>н</w:t>
      </w:r>
    </w:p>
    <w:p w:rsidR="00466BA7" w:rsidRPr="00CE6EA1" w:rsidRDefault="00466BA7" w:rsidP="00466BA7">
      <w:pPr>
        <w:shd w:val="clear" w:color="auto" w:fill="FFFFFF"/>
        <w:jc w:val="right"/>
      </w:pPr>
      <w:r>
        <w:t>2010 во öшым</w:t>
      </w:r>
      <w:r w:rsidRPr="00CE6EA1">
        <w:t xml:space="preserve"> т</w:t>
      </w:r>
      <w:r>
        <w:t>öлысь 16 лунся 96</w:t>
      </w:r>
      <w:r w:rsidRPr="00CE6EA1">
        <w:t>/2 №-а тш</w:t>
      </w:r>
      <w:r>
        <w:t>ö</w:t>
      </w:r>
      <w:r w:rsidRPr="00CE6EA1">
        <w:t>кт</w:t>
      </w:r>
      <w:r>
        <w:t>ö</w:t>
      </w:r>
      <w:r w:rsidRPr="00CE6EA1">
        <w:t>д дор</w:t>
      </w:r>
      <w:r>
        <w:t>ö</w:t>
      </w:r>
      <w:r w:rsidRPr="00CE6EA1">
        <w:t xml:space="preserve"> </w:t>
      </w:r>
    </w:p>
    <w:p w:rsidR="00466BA7" w:rsidRDefault="00466BA7" w:rsidP="00466BA7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  <w:r>
        <w:t>4</w:t>
      </w:r>
      <w:r w:rsidRPr="00CE6EA1">
        <w:t xml:space="preserve"> №-а СОДТÖД</w:t>
      </w:r>
      <w:r>
        <w:rPr>
          <w:b/>
          <w:bCs/>
          <w:spacing w:val="-1"/>
          <w:sz w:val="18"/>
          <w:szCs w:val="18"/>
        </w:rPr>
        <w:t xml:space="preserve"> </w:t>
      </w:r>
    </w:p>
    <w:p w:rsidR="00466BA7" w:rsidRDefault="00466BA7" w:rsidP="00466BA7">
      <w:pPr>
        <w:shd w:val="clear" w:color="auto" w:fill="FFFFFF"/>
        <w:jc w:val="right"/>
        <w:rPr>
          <w:b/>
          <w:bCs/>
          <w:spacing w:val="-1"/>
          <w:sz w:val="18"/>
          <w:szCs w:val="18"/>
        </w:rPr>
      </w:pPr>
    </w:p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  <w:r w:rsidRPr="00187608">
        <w:rPr>
          <w:b/>
          <w:bCs/>
          <w:spacing w:val="-1"/>
        </w:rPr>
        <w:t>Коми Республика мутасын ньöбысьяслы энергияöн могмöдан сёрнитчöмъяс серти «</w:t>
      </w:r>
      <w:r w:rsidR="002E532D">
        <w:rPr>
          <w:b/>
          <w:bCs/>
          <w:spacing w:val="-1"/>
        </w:rPr>
        <w:t>Евразийскöй энергетическöй ком</w:t>
      </w:r>
      <w:r>
        <w:rPr>
          <w:b/>
          <w:bCs/>
          <w:spacing w:val="-1"/>
        </w:rPr>
        <w:t>пания</w:t>
      </w:r>
      <w:r w:rsidRPr="00187608">
        <w:rPr>
          <w:b/>
          <w:bCs/>
          <w:spacing w:val="-1"/>
        </w:rPr>
        <w:t>» ВАК-öн</w:t>
      </w:r>
      <w:r>
        <w:rPr>
          <w:b/>
          <w:bCs/>
          <w:spacing w:val="-1"/>
        </w:rPr>
        <w:t xml:space="preserve"> </w:t>
      </w:r>
      <w:r w:rsidRPr="00187608">
        <w:rPr>
          <w:b/>
          <w:bCs/>
          <w:spacing w:val="-1"/>
        </w:rPr>
        <w:t xml:space="preserve">сетöм электрическöй энергия (вынйöр) вылö донъяс (тарифъяс) </w:t>
      </w:r>
      <w:r>
        <w:rPr>
          <w:b/>
          <w:bCs/>
          <w:spacing w:val="-1"/>
        </w:rPr>
        <w:t xml:space="preserve">ньöбан-вузасян сёрнитчöмъяс серти, </w:t>
      </w:r>
      <w:r w:rsidRPr="00187608">
        <w:rPr>
          <w:b/>
          <w:bCs/>
          <w:spacing w:val="-1"/>
        </w:rPr>
        <w:t>йöзлы да накöд öткодялöм категорияа ньöбысьяслы сетöм электрическöй энергия (вынйöр) кындзи</w:t>
      </w:r>
    </w:p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tbl>
      <w:tblPr>
        <w:tblW w:w="196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5"/>
        <w:gridCol w:w="1276"/>
        <w:gridCol w:w="1276"/>
        <w:gridCol w:w="1344"/>
        <w:gridCol w:w="8910"/>
      </w:tblGrid>
      <w:tr w:rsidR="00466BA7" w:rsidRPr="001676A0" w:rsidTr="002E532D">
        <w:trPr>
          <w:gridAfter w:val="2"/>
          <w:wAfter w:w="10254" w:type="dxa"/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Д/в</w:t>
            </w:r>
          </w:p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11" w:lineRule="exact"/>
              <w:ind w:left="-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Петкöдлас (ньöбысьяслöн группаяс сутки зонаяс серти ставка да дифференцируйтöм кузя тарифъяс)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Мерайтан единица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 xml:space="preserve">Дон   </w:t>
            </w:r>
            <w:r w:rsidRPr="001676A0">
              <w:rPr>
                <w:rFonts w:ascii="Times New Roman" w:hAnsi="Times New Roman" w:cs="Times New Roman"/>
                <w:b/>
              </w:rPr>
              <w:br/>
              <w:t>(тариф)</w:t>
            </w:r>
          </w:p>
        </w:tc>
      </w:tr>
      <w:tr w:rsidR="00466BA7" w:rsidRPr="0061692D" w:rsidTr="002E532D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4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Мукöд ньöбысь (тарифъяссö пасйöны СДВ-тöг)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Öти ставкаа тариф, мый дифференцируйтöма вынйöрöн вöдитчан час лыд серти 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7001-сянь да унджык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1 353,98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1 201,67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6501-сянь 7000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1 394,25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1 241,94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 6001-сянь 6500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1 426,46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1 274,15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5501-сянь 6000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1 464,28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1 311,97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lastRenderedPageBreak/>
              <w:t>2.1.5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5001-сянь 5500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1 509,30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1 356,99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left="106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>4501-сянь 5000 часöдз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1 563,80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1 411,49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2.1.6.3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676A0">
              <w:rPr>
                <w:rFonts w:ascii="Times New Roman" w:hAnsi="Times New Roman" w:cs="Times New Roman"/>
                <w:b/>
              </w:rPr>
              <w:t>2.1.7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b/>
                <w:bCs/>
                <w:sz w:val="20"/>
                <w:szCs w:val="20"/>
              </w:rPr>
              <w:t xml:space="preserve"> 4500 часысь этшаджык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1 631,12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1 478,81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  <w:u w:val="single"/>
              </w:rPr>
              <w:t>инфраструктурнöй мынтысьöмъяс</w:t>
            </w:r>
            <w:r w:rsidRPr="001676A0">
              <w:rPr>
                <w:sz w:val="20"/>
                <w:szCs w:val="20"/>
              </w:rPr>
              <w:t xml:space="preserve"> </w:t>
            </w:r>
            <w:r w:rsidRPr="001676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2.1.7.3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676A0" w:rsidRDefault="00466BA7" w:rsidP="0047412F">
            <w:pPr>
              <w:shd w:val="clear" w:color="auto" w:fill="FFFFFF"/>
              <w:spacing w:line="240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1676A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Кык ставкаа тариф</w:t>
            </w:r>
          </w:p>
        </w:tc>
        <w:tc>
          <w:tcPr>
            <w:tcW w:w="1344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Двухставочный тариф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b/>
                <w:sz w:val="20"/>
                <w:szCs w:val="20"/>
              </w:rPr>
            </w:pPr>
            <w:r w:rsidRPr="00367190">
              <w:rPr>
                <w:b/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электрическöй арталан вынйöр единицалöн шöркодь арталöм донлöн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шайт/МВт·тöлысь.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226 509,11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3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единицалöн шöркодь арталöм дон ставка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839,25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Суткилöн куим зона серти дифференцируйтöм тарифъяс</w:t>
            </w:r>
          </w:p>
        </w:tc>
        <w:tc>
          <w:tcPr>
            <w:tcW w:w="1344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Тарифы, дифференцированные по трем зонам суток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991,56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839,25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полупикöвöй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1 405,12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1 252,81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4 014,59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3 862,28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2.3.3.2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pacing w:val="-7"/>
                <w:sz w:val="20"/>
                <w:szCs w:val="20"/>
              </w:rPr>
              <w:t>шайт /МВт 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lastRenderedPageBreak/>
              <w:t>2.3.3.3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b/>
                <w:bCs/>
                <w:sz w:val="20"/>
                <w:szCs w:val="20"/>
              </w:rPr>
              <w:t>Суткилöн кык зона серти дифференцируйтöм тарифъяс</w:t>
            </w:r>
          </w:p>
        </w:tc>
        <w:tc>
          <w:tcPr>
            <w:tcW w:w="1344" w:type="dxa"/>
          </w:tcPr>
          <w:p w:rsidR="00466BA7" w:rsidRPr="00602770" w:rsidRDefault="00466BA7" w:rsidP="0047412F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910" w:type="dxa"/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Тарифы, дифференцированные по двум зонам суток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войся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991,56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839,25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2.4.1.3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7190">
              <w:rPr>
                <w:rFonts w:ascii="Times New Roman" w:hAnsi="Times New Roman" w:cs="Times New Roman"/>
                <w:b/>
              </w:rPr>
              <w:t>2.4.2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rFonts w:eastAsiaTheme="minorEastAsia"/>
                <w:b/>
                <w:bCs/>
                <w:sz w:val="20"/>
                <w:szCs w:val="20"/>
              </w:rPr>
              <w:t xml:space="preserve">- </w:t>
            </w:r>
            <w:r w:rsidRPr="00367190">
              <w:rPr>
                <w:b/>
                <w:bCs/>
                <w:sz w:val="20"/>
                <w:szCs w:val="20"/>
              </w:rPr>
              <w:t>пикöвöй зона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E4930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E4930">
              <w:rPr>
                <w:rFonts w:ascii="Times New Roman" w:hAnsi="Times New Roman" w:cs="Times New Roman"/>
                <w:b/>
              </w:rPr>
              <w:t>2 057,49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электроэнергия (вынйöр) шöркодь арталöм дон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1 905,18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инфраструктурнöй мынтысьöмъяс </w:t>
            </w:r>
            <w:r w:rsidRPr="0036719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2,31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692D">
              <w:rPr>
                <w:rFonts w:ascii="Times New Roman" w:hAnsi="Times New Roman" w:cs="Times New Roman"/>
              </w:rPr>
              <w:t>2.4.2.3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гарантируйтан сетысьлöн сбытöвöй содтöд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x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1022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МВт·ч сетöмöн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шайт/МВт·ч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150,00</w:t>
            </w:r>
          </w:p>
        </w:tc>
      </w:tr>
      <w:tr w:rsidR="00466BA7" w:rsidRPr="0061692D" w:rsidTr="0047412F">
        <w:trPr>
          <w:gridAfter w:val="2"/>
          <w:wAfter w:w="10254" w:type="dxa"/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61692D" w:rsidRDefault="00466BA7" w:rsidP="0047412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06" w:lineRule="exact"/>
              <w:ind w:right="998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 xml:space="preserve">ньöбысьяслы электроэнергиялöн öти сетан точка могмöдан ставка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367190" w:rsidRDefault="00466BA7" w:rsidP="0047412F">
            <w:pPr>
              <w:shd w:val="clear" w:color="auto" w:fill="FFFFFF"/>
              <w:spacing w:line="235" w:lineRule="exact"/>
              <w:ind w:right="-70"/>
              <w:jc w:val="center"/>
              <w:rPr>
                <w:rFonts w:eastAsiaTheme="minorEastAsia"/>
                <w:sz w:val="20"/>
                <w:szCs w:val="20"/>
              </w:rPr>
            </w:pPr>
            <w:r w:rsidRPr="00367190">
              <w:rPr>
                <w:sz w:val="20"/>
                <w:szCs w:val="20"/>
              </w:rPr>
              <w:t>шайт/сетан точка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BA7" w:rsidRPr="001F2278" w:rsidRDefault="00466BA7" w:rsidP="004741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2278">
              <w:rPr>
                <w:rFonts w:ascii="Times New Roman" w:hAnsi="Times New Roman" w:cs="Times New Roman"/>
              </w:rPr>
              <w:t>-</w:t>
            </w:r>
          </w:p>
        </w:tc>
      </w:tr>
    </w:tbl>
    <w:p w:rsidR="00466BA7" w:rsidRDefault="00466BA7" w:rsidP="00466BA7">
      <w:pPr>
        <w:shd w:val="clear" w:color="auto" w:fill="FFFFFF"/>
        <w:spacing w:line="360" w:lineRule="auto"/>
        <w:jc w:val="center"/>
        <w:rPr>
          <w:b/>
          <w:bCs/>
          <w:spacing w:val="-1"/>
        </w:rPr>
      </w:pPr>
    </w:p>
    <w:p w:rsidR="00466BA7" w:rsidRDefault="00466BA7" w:rsidP="00466BA7">
      <w:pPr>
        <w:spacing w:after="187" w:line="1" w:lineRule="exact"/>
        <w:rPr>
          <w:sz w:val="2"/>
          <w:szCs w:val="2"/>
        </w:rPr>
      </w:pPr>
    </w:p>
    <w:p w:rsidR="00466BA7" w:rsidRPr="00367190" w:rsidRDefault="00466BA7" w:rsidP="00466BA7">
      <w:pPr>
        <w:shd w:val="clear" w:color="auto" w:fill="FFFFFF"/>
        <w:ind w:firstLine="426"/>
        <w:jc w:val="both"/>
        <w:rPr>
          <w:sz w:val="20"/>
          <w:szCs w:val="20"/>
        </w:rPr>
      </w:pPr>
      <w:r w:rsidRPr="00367190">
        <w:rPr>
          <w:sz w:val="20"/>
          <w:szCs w:val="20"/>
          <w:vertAlign w:val="superscript"/>
        </w:rPr>
        <w:t>1</w:t>
      </w:r>
      <w:r w:rsidRPr="00367190">
        <w:rPr>
          <w:sz w:val="20"/>
          <w:szCs w:val="20"/>
        </w:rPr>
        <w:t xml:space="preserve"> Ньöбысьясöс электрическöй энергияöн могмöдöмö пырысь услугаяс вылö тарифъяслöн ыджда да Россия Федерацияса законодательство серти государствосянь веськöдлан мынтысян ыджда, электрическöй энергия сетан услугаяс кындзи.</w:t>
      </w:r>
      <w:r>
        <w:rPr>
          <w:sz w:val="20"/>
          <w:szCs w:val="20"/>
        </w:rPr>
        <w:t>»</w:t>
      </w:r>
      <w:r w:rsidRPr="00367190">
        <w:rPr>
          <w:sz w:val="20"/>
          <w:szCs w:val="20"/>
        </w:rPr>
        <w:t>.</w:t>
      </w:r>
    </w:p>
    <w:p w:rsidR="00466BA7" w:rsidRPr="008A6726" w:rsidRDefault="00466BA7" w:rsidP="00466BA7">
      <w:pPr>
        <w:tabs>
          <w:tab w:val="left" w:pos="4140"/>
        </w:tabs>
        <w:ind w:firstLine="426"/>
        <w:rPr>
          <w:sz w:val="18"/>
          <w:szCs w:val="18"/>
        </w:rPr>
      </w:pPr>
    </w:p>
    <w:p w:rsidR="00466BA7" w:rsidRDefault="00466BA7" w:rsidP="00466BA7">
      <w:pPr>
        <w:tabs>
          <w:tab w:val="left" w:pos="4140"/>
        </w:tabs>
        <w:spacing w:line="360" w:lineRule="auto"/>
        <w:rPr>
          <w:sz w:val="22"/>
          <w:szCs w:val="22"/>
        </w:rPr>
      </w:pPr>
    </w:p>
    <w:p w:rsidR="002E532D" w:rsidRDefault="002E532D" w:rsidP="002E532D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Исакова 33 300 пас</w:t>
      </w:r>
      <w:r>
        <w:rPr>
          <w:sz w:val="22"/>
          <w:szCs w:val="22"/>
        </w:rPr>
        <w:tab/>
      </w:r>
    </w:p>
    <w:p w:rsidR="00466BA7" w:rsidRDefault="00466BA7" w:rsidP="00466BA7"/>
    <w:p w:rsidR="00466BA7" w:rsidRDefault="00466BA7" w:rsidP="00466BA7"/>
    <w:p w:rsidR="00466BA7" w:rsidRDefault="00466BA7" w:rsidP="00466BA7"/>
    <w:p w:rsidR="00466BA7" w:rsidRDefault="00466BA7" w:rsidP="00466BA7"/>
    <w:p w:rsidR="00466BA7" w:rsidRDefault="00466BA7" w:rsidP="00466BA7"/>
    <w:p w:rsidR="008B3E5A" w:rsidRDefault="008B3E5A"/>
    <w:sectPr w:rsidR="008B3E5A" w:rsidSect="004741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3F" w:rsidRDefault="008E7E3F" w:rsidP="00E5454A">
      <w:r>
        <w:separator/>
      </w:r>
    </w:p>
  </w:endnote>
  <w:endnote w:type="continuationSeparator" w:id="1">
    <w:p w:rsidR="008E7E3F" w:rsidRDefault="008E7E3F" w:rsidP="00E5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3F" w:rsidRDefault="008E7E3F" w:rsidP="00E5454A">
      <w:r>
        <w:separator/>
      </w:r>
    </w:p>
  </w:footnote>
  <w:footnote w:type="continuationSeparator" w:id="1">
    <w:p w:rsidR="008E7E3F" w:rsidRDefault="008E7E3F" w:rsidP="00E54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5877"/>
      <w:docPartObj>
        <w:docPartGallery w:val="Page Numbers (Top of Page)"/>
        <w:docPartUnique/>
      </w:docPartObj>
    </w:sdtPr>
    <w:sdtContent>
      <w:p w:rsidR="0047412F" w:rsidRDefault="000073E7">
        <w:pPr>
          <w:pStyle w:val="a3"/>
          <w:jc w:val="right"/>
        </w:pPr>
        <w:fldSimple w:instr=" PAGE   \* MERGEFORMAT ">
          <w:r w:rsidR="003A0D0C">
            <w:rPr>
              <w:noProof/>
            </w:rPr>
            <w:t>1</w:t>
          </w:r>
        </w:fldSimple>
      </w:p>
    </w:sdtContent>
  </w:sdt>
  <w:p w:rsidR="0047412F" w:rsidRDefault="00474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F" w:rsidRDefault="000073E7">
    <w:pPr>
      <w:pStyle w:val="a3"/>
      <w:jc w:val="right"/>
    </w:pPr>
    <w:fldSimple w:instr=" PAGE   \* MERGEFORMAT ">
      <w:r w:rsidR="003A0D0C">
        <w:rPr>
          <w:noProof/>
        </w:rPr>
        <w:t>18</w:t>
      </w:r>
    </w:fldSimple>
  </w:p>
  <w:p w:rsidR="0047412F" w:rsidRDefault="00474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2F87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97EA9"/>
    <w:multiLevelType w:val="hybridMultilevel"/>
    <w:tmpl w:val="16AC4AC2"/>
    <w:lvl w:ilvl="0" w:tplc="9EF0FEA8">
      <w:start w:val="1"/>
      <w:numFmt w:val="decimal"/>
      <w:lvlText w:val="%1)"/>
      <w:lvlJc w:val="left"/>
      <w:pPr>
        <w:ind w:left="927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856ECF"/>
    <w:multiLevelType w:val="singleLevel"/>
    <w:tmpl w:val="6ADE5B1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BA7"/>
    <w:rsid w:val="000073E7"/>
    <w:rsid w:val="00012BD5"/>
    <w:rsid w:val="00156D80"/>
    <w:rsid w:val="001C5803"/>
    <w:rsid w:val="002E532D"/>
    <w:rsid w:val="00360497"/>
    <w:rsid w:val="003A0D0C"/>
    <w:rsid w:val="00466BA7"/>
    <w:rsid w:val="0047412F"/>
    <w:rsid w:val="005238C6"/>
    <w:rsid w:val="008B3E5A"/>
    <w:rsid w:val="008E7E3F"/>
    <w:rsid w:val="009334D6"/>
    <w:rsid w:val="00B707C0"/>
    <w:rsid w:val="00BB56B3"/>
    <w:rsid w:val="00E5454A"/>
    <w:rsid w:val="00EB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6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6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BA7"/>
    <w:pPr>
      <w:ind w:left="720"/>
      <w:contextualSpacing/>
    </w:pPr>
  </w:style>
  <w:style w:type="paragraph" w:customStyle="1" w:styleId="ConsPlusNonformat">
    <w:name w:val="ConsPlusNonformat"/>
    <w:uiPriority w:val="99"/>
    <w:rsid w:val="00466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6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2011-08-11T12:55:00Z</dcterms:created>
  <dcterms:modified xsi:type="dcterms:W3CDTF">2011-08-25T13:02:00Z</dcterms:modified>
</cp:coreProperties>
</file>