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120" w:before="240"/>
        <w:contextualSpacing w:val="false"/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БУРОВЛ</w:t>
      </w:r>
      <w:r>
        <w:rPr>
          <w:rFonts w:ascii="Times New Roman" w:hAnsi="Times New Roman"/>
          <w:sz w:val="28"/>
          <w:szCs w:val="28"/>
        </w:rPr>
        <w:t>Ӧ</w:t>
      </w:r>
      <w:r>
        <w:rPr>
          <w:rFonts w:ascii="Times New Roman" w:hAnsi="Times New Roman"/>
          <w:sz w:val="28"/>
          <w:szCs w:val="28"/>
        </w:rPr>
        <w:t>Н СЕКРЕТАРИАТ</w:t>
      </w:r>
    </w:p>
    <w:p>
      <w:pPr>
        <w:pStyle w:val="style24"/>
        <w:spacing w:after="0" w:before="0"/>
        <w:contextualSpacing w:val="false"/>
      </w:pPr>
      <w:r>
        <w:rPr/>
      </w:r>
    </w:p>
    <w:p>
      <w:pPr>
        <w:sectPr>
          <w:type w:val="nextPage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docGrid w:charSpace="0" w:linePitch="240" w:type="default"/>
        </w:sectPr>
      </w:pPr>
    </w:p>
    <w:p>
      <w:pPr>
        <w:pStyle w:val="style24"/>
        <w:spacing w:line="360" w:lineRule="auto"/>
      </w:pPr>
      <w:r>
        <w:rPr>
          <w:rStyle w:val="style22"/>
          <w:sz w:val="28"/>
          <w:szCs w:val="28"/>
          <w:lang w:val="kpv-RU"/>
        </w:rPr>
        <w:t>Юрнуӧдысь</w:t>
      </w:r>
      <w:r>
        <w:rPr>
          <w:sz w:val="28"/>
          <w:szCs w:val="28"/>
          <w:lang w:val="kpv-RU"/>
        </w:rPr>
        <w:t xml:space="preserve"> – ИРИНА КИРОВНА АНАЩЕНКО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Fonts w:ascii="free serif;Times New Roman;Times;serif" w:hAnsi="free serif;Times New Roman;Times;serif"/>
          <w:b/>
          <w:bCs/>
          <w:color w:val="000000"/>
          <w:sz w:val="28"/>
          <w:szCs w:val="28"/>
          <w:lang w:val="kpv-RU"/>
        </w:rPr>
        <w:t>Тел.:</w:t>
      </w: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 xml:space="preserve"> (8212) 285-122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Fonts w:ascii="free serif;Times New Roman;Times;serif" w:hAnsi="free serif;Times New Roman;Times;serif"/>
          <w:b/>
          <w:bCs/>
          <w:color w:val="000000"/>
          <w:sz w:val="28"/>
          <w:szCs w:val="28"/>
          <w:lang w:val="kpv-RU"/>
        </w:rPr>
        <w:t>Факс:</w:t>
      </w: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 xml:space="preserve"> (8212) 246-277</w:t>
      </w:r>
    </w:p>
    <w:p>
      <w:pPr>
        <w:pStyle w:val="style24"/>
        <w:spacing w:line="360" w:lineRule="auto"/>
      </w:pPr>
      <w:r>
        <w:rPr>
          <w:sz w:val="28"/>
          <w:szCs w:val="28"/>
          <w:lang w:val="kpv-RU"/>
        </w:rPr>
      </w:r>
    </w:p>
    <w:p>
      <w:pPr>
        <w:pStyle w:val="style24"/>
        <w:spacing w:line="360" w:lineRule="auto"/>
      </w:pPr>
      <w:r>
        <w:rPr>
          <w:rStyle w:val="style22"/>
          <w:sz w:val="28"/>
          <w:szCs w:val="28"/>
          <w:lang w:val="kpv-RU"/>
        </w:rPr>
        <w:t>Юрнуӧдысь</w:t>
      </w:r>
      <w:r>
        <w:rPr>
          <w:rStyle w:val="style22"/>
          <w:sz w:val="28"/>
          <w:szCs w:val="28"/>
          <w:lang w:val="kpv-RU"/>
        </w:rPr>
        <w:t>ӧс</w:t>
      </w:r>
      <w:r>
        <w:rPr>
          <w:rStyle w:val="style22"/>
          <w:sz w:val="28"/>
          <w:szCs w:val="28"/>
          <w:lang w:val="kpv-RU"/>
        </w:rPr>
        <w:t xml:space="preserve"> вежысь </w:t>
      </w:r>
      <w:r>
        <w:rPr>
          <w:rStyle w:val="style22"/>
          <w:b w:val="false"/>
          <w:bCs w:val="false"/>
          <w:sz w:val="28"/>
          <w:szCs w:val="28"/>
          <w:lang w:val="kpv-RU"/>
        </w:rPr>
        <w:t xml:space="preserve">- </w:t>
      </w:r>
      <w:r>
        <w:rPr>
          <w:sz w:val="28"/>
          <w:szCs w:val="28"/>
          <w:lang w:val="kpv-RU"/>
        </w:rPr>
        <w:t>СЕРГЕЙ СЕРГЕЕВИЧ АРИСТОВ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Style w:val="style22"/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 xml:space="preserve">Тел.: </w:t>
      </w: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>(8212) 285-301</w:t>
      </w:r>
    </w:p>
    <w:p>
      <w:pPr>
        <w:pStyle w:val="style24"/>
        <w:spacing w:line="360" w:lineRule="auto"/>
      </w:pPr>
      <w:r>
        <w:rPr/>
      </w:r>
    </w:p>
    <w:p>
      <w:pPr>
        <w:pStyle w:val="style24"/>
        <w:spacing w:line="360" w:lineRule="auto"/>
      </w:pPr>
      <w:r>
        <w:rPr>
          <w:rStyle w:val="style22"/>
          <w:sz w:val="28"/>
          <w:szCs w:val="28"/>
          <w:lang w:val="kpv-RU"/>
        </w:rPr>
        <w:t>Сӧветникъяс: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>ТАТЬЯНА ИВАНОВНА ЕМЕЛЬЯШИНА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Fonts w:ascii="free serif;Times New Roman;Times;serif" w:hAnsi="free serif;Times New Roman;Times;serif"/>
          <w:b/>
          <w:bCs/>
          <w:color w:val="000000"/>
          <w:sz w:val="28"/>
          <w:szCs w:val="28"/>
          <w:lang w:val="kpv-RU"/>
        </w:rPr>
        <w:t>Тел.</w:t>
      </w:r>
      <w:r>
        <w:rPr>
          <w:rFonts w:ascii="free serif;Times New Roman;Times;serif" w:hAnsi="free serif;Times New Roman;Times;serif"/>
          <w:b/>
          <w:bCs/>
          <w:color w:val="000000"/>
          <w:sz w:val="28"/>
          <w:szCs w:val="28"/>
          <w:lang w:val="kpv-RU"/>
        </w:rPr>
        <w:t>:</w:t>
      </w: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 xml:space="preserve"> (8212) 285-001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color w:val="000000"/>
          <w:sz w:val="28"/>
          <w:szCs w:val="28"/>
          <w:lang w:val="kpv-RU"/>
        </w:rPr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>ПАВЕЛ НИКОЛАЕВИЧ РЯБОВ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Fonts w:ascii="free serif;Times New Roman;Times;serif" w:hAnsi="free serif;Times New Roman;Times;serif"/>
          <w:b/>
          <w:bCs/>
          <w:color w:val="000000"/>
          <w:sz w:val="28"/>
          <w:szCs w:val="28"/>
          <w:lang w:val="kpv-RU"/>
        </w:rPr>
        <w:t>Тел.:</w:t>
      </w: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 xml:space="preserve"> (8212) 285-237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color w:val="000000"/>
          <w:sz w:val="28"/>
          <w:szCs w:val="28"/>
          <w:lang w:val="kpv-RU"/>
        </w:rPr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>МАРИНА ГЕННАДЬЕВНА ЛЫСАКОВСКАЯ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Style w:val="style22"/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>Тел.:</w:t>
      </w: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>(8212) 285-237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/>
      </w:r>
    </w:p>
    <w:p>
      <w:pPr>
        <w:pStyle w:val="style24"/>
        <w:spacing w:line="360" w:lineRule="auto"/>
      </w:pPr>
      <w:r>
        <w:rPr>
          <w:rStyle w:val="style22"/>
          <w:sz w:val="28"/>
          <w:szCs w:val="28"/>
          <w:lang w:val="kpv-RU"/>
        </w:rPr>
        <w:t>Нуӧдысь специалист</w:t>
      </w:r>
      <w:r>
        <w:rPr>
          <w:rStyle w:val="style22"/>
          <w:sz w:val="28"/>
          <w:szCs w:val="28"/>
          <w:lang w:val="kpv-RU"/>
        </w:rPr>
        <w:t>ъяс</w:t>
      </w:r>
      <w:r>
        <w:rPr>
          <w:rStyle w:val="style22"/>
          <w:sz w:val="28"/>
          <w:szCs w:val="28"/>
          <w:lang w:val="kpv-RU"/>
        </w:rPr>
        <w:t>:</w:t>
      </w:r>
    </w:p>
    <w:p>
      <w:pPr>
        <w:pStyle w:val="style24"/>
        <w:spacing w:line="360" w:lineRule="auto"/>
      </w:pPr>
      <w:r>
        <w:rPr>
          <w:sz w:val="28"/>
          <w:szCs w:val="28"/>
          <w:lang w:val="kpv-RU"/>
        </w:rPr>
        <w:t>РЕЗЕДА МАСХУДОВНА ГАТАУЛЛИНА</w:t>
      </w:r>
    </w:p>
    <w:p>
      <w:pPr>
        <w:pStyle w:val="style24"/>
        <w:spacing w:line="360" w:lineRule="auto"/>
      </w:pPr>
      <w:r>
        <w:rPr>
          <w:rStyle w:val="style22"/>
          <w:sz w:val="28"/>
          <w:szCs w:val="28"/>
          <w:lang w:val="kpv-RU"/>
        </w:rPr>
        <w:t>Тел.:</w:t>
      </w:r>
      <w:r>
        <w:rPr>
          <w:sz w:val="28"/>
          <w:szCs w:val="28"/>
          <w:lang w:val="kpv-RU"/>
        </w:rPr>
        <w:t xml:space="preserve"> (8212) 285-131</w:t>
      </w:r>
    </w:p>
    <w:p>
      <w:pPr>
        <w:pStyle w:val="style24"/>
        <w:spacing w:line="360" w:lineRule="auto"/>
      </w:pPr>
      <w:r>
        <w:rPr>
          <w:sz w:val="28"/>
          <w:szCs w:val="28"/>
          <w:lang w:val="kpv-RU"/>
        </w:rPr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>ЕВГЕНИЯ ЮРЬЕВНА ПОПОВА</w:t>
      </w:r>
    </w:p>
    <w:p>
      <w:pPr>
        <w:pStyle w:val="style24"/>
        <w:pBdr>
          <w:top w:val="none"/>
          <w:left w:val="none"/>
          <w:bottom w:val="none"/>
          <w:insideH w:val="none"/>
          <w:right w:val="none"/>
          <w:insideV w:val="none"/>
        </w:pBdr>
        <w:spacing w:after="0" w:before="0" w:line="360" w:lineRule="auto"/>
        <w:ind w:hanging="0" w:left="0" w:right="0"/>
        <w:contextualSpacing w:val="false"/>
      </w:pPr>
      <w:r>
        <w:rPr>
          <w:rStyle w:val="style22"/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 xml:space="preserve">Тел.: </w:t>
      </w:r>
      <w:r>
        <w:rPr>
          <w:rFonts w:ascii="free serif;Times New Roman;Times;serif" w:hAnsi="free serif;Times New Roman;Times;serif"/>
          <w:color w:val="000000"/>
          <w:sz w:val="28"/>
          <w:szCs w:val="28"/>
          <w:lang w:val="kpv-RU"/>
        </w:rPr>
        <w:t>(8212) 285-131</w:t>
      </w:r>
    </w:p>
    <w:p>
      <w:pPr>
        <w:sectPr>
          <w:type w:val="continuous"/>
          <w:pgSz w:h="16838" w:w="11906"/>
          <w:pgMar w:bottom="1134" w:footer="0" w:gutter="0" w:header="0" w:left="1134" w:right="1134" w:top="1134"/>
          <w:formProt w:val="false"/>
          <w:textDirection w:val="lrTb"/>
          <w:docGrid w:charSpace="0" w:linePitch="240" w:type="default"/>
        </w:sectPr>
      </w:pPr>
    </w:p>
    <w:p>
      <w:pPr>
        <w:pStyle w:val="style0"/>
        <w:spacing w:line="360" w:lineRule="auto"/>
      </w:pPr>
      <w:r>
        <w:rPr>
          <w:sz w:val="28"/>
          <w:szCs w:val="28"/>
        </w:rPr>
      </w:r>
    </w:p>
    <w:p>
      <w:pPr>
        <w:pStyle w:val="style0"/>
        <w:spacing w:line="360" w:lineRule="auto"/>
      </w:pPr>
      <w:r>
        <w:rPr>
          <w:sz w:val="28"/>
          <w:szCs w:val="28"/>
        </w:rPr>
      </w:r>
    </w:p>
    <w:sectPr>
      <w:type w:val="continuous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Times New Roman">
    <w:charset w:val="80"/>
    <w:family w:val="swiss"/>
    <w:pitch w:val="variable"/>
  </w:font>
  <w:font w:name="Arial">
    <w:charset w:val="80"/>
    <w:family w:val="swiss"/>
    <w:pitch w:val="variable"/>
  </w:font>
  <w:font w:name="Arial">
    <w:charset w:val="80"/>
    <w:family w:val="roman"/>
    <w:pitch w:val="variable"/>
  </w:font>
  <w:font w:name="Courier New">
    <w:charset w:val="80"/>
    <w:family w:val="roman"/>
    <w:pitch w:val="variable"/>
  </w:font>
  <w:font w:name="free serif">
    <w:altName w:val="Times New Roman"/>
    <w:charset w:val="8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overflowPunct w:val="true"/>
    </w:pPr>
    <w:rPr>
      <w:rFonts w:ascii="Times New Roman" w:cs="Lohit Devanagari" w:eastAsia="Bitstream Vera Sans" w:hAnsi="Times New Roman"/>
      <w:color w:val="00000A"/>
      <w:sz w:val="24"/>
      <w:szCs w:val="24"/>
      <w:lang w:bidi="hi-IN" w:eastAsia="zh-CN" w:val="ru-RU"/>
    </w:rPr>
  </w:style>
  <w:style w:styleId="style1" w:type="paragraph">
    <w:name w:val="Заголовок 1"/>
    <w:basedOn w:val="style23"/>
    <w:next w:val="style1"/>
    <w:pPr/>
    <w:rPr>
      <w:b/>
      <w:bCs/>
      <w:sz w:val="32"/>
      <w:szCs w:val="32"/>
    </w:rPr>
  </w:style>
  <w:style w:styleId="style2" w:type="paragraph">
    <w:name w:val="Заголовок 2"/>
    <w:basedOn w:val="style23"/>
    <w:next w:val="style2"/>
    <w:pPr/>
    <w:rPr>
      <w:b/>
      <w:bCs/>
      <w:i/>
      <w:iCs/>
      <w:sz w:val="28"/>
      <w:szCs w:val="28"/>
    </w:rPr>
  </w:style>
  <w:style w:styleId="style3" w:type="paragraph">
    <w:name w:val="Заголовок 3"/>
    <w:basedOn w:val="style23"/>
    <w:next w:val="style3"/>
    <w:pPr/>
    <w:rPr>
      <w:rFonts w:ascii="Times New Roman" w:cs="Lohit Devanagari" w:eastAsia="Bitstream Vera Sans" w:hAnsi="Times New Roman"/>
      <w:b/>
      <w:bCs/>
      <w:sz w:val="28"/>
      <w:szCs w:val="28"/>
    </w:rPr>
  </w:style>
  <w:style w:styleId="style4" w:type="paragraph">
    <w:name w:val="Заголовок 4"/>
    <w:basedOn w:val="style23"/>
    <w:next w:val="style4"/>
    <w:pPr/>
    <w:rPr/>
  </w:style>
  <w:style w:styleId="style15" w:type="character">
    <w:name w:val="Интернет-ссылка"/>
    <w:next w:val="style15"/>
    <w:rPr>
      <w:color w:val="000080"/>
      <w:u w:val="single"/>
      <w:lang w:bidi="zxx-" w:eastAsia="zxx-" w:val="zxx-"/>
    </w:rPr>
  </w:style>
  <w:style w:styleId="style16" w:type="character">
    <w:name w:val="Выделение"/>
    <w:next w:val="style16"/>
    <w:rPr>
      <w:i/>
      <w:iCs/>
    </w:rPr>
  </w:style>
  <w:style w:styleId="style17" w:type="character">
    <w:name w:val="WW8Num2z0"/>
    <w:next w:val="style17"/>
    <w:rPr>
      <w:rFonts w:ascii="Times New Roman" w:cs="Times New Roman" w:hAnsi="Times New Roman"/>
      <w:sz w:val="10"/>
      <w:szCs w:val="10"/>
    </w:rPr>
  </w:style>
  <w:style w:styleId="style18" w:type="character">
    <w:name w:val="WW8Num2z1"/>
    <w:next w:val="style18"/>
    <w:rPr>
      <w:sz w:val="10"/>
      <w:szCs w:val="10"/>
    </w:rPr>
  </w:style>
  <w:style w:styleId="style19" w:type="character">
    <w:name w:val="WW8Num2ztrue"/>
    <w:next w:val="style19"/>
    <w:rPr/>
  </w:style>
  <w:style w:styleId="style20" w:type="character">
    <w:name w:val="ListLabel 1"/>
    <w:next w:val="style20"/>
    <w:rPr>
      <w:sz w:val="10"/>
      <w:szCs w:val="10"/>
    </w:rPr>
  </w:style>
  <w:style w:styleId="style21" w:type="character">
    <w:name w:val="INS"/>
    <w:next w:val="style21"/>
    <w:rPr/>
  </w:style>
  <w:style w:styleId="style22" w:type="character">
    <w:name w:val="Выделение жирным"/>
    <w:next w:val="style22"/>
    <w:rPr>
      <w:b/>
      <w:bCs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Lohit Devanagari" w:eastAsia="Bitstream Vera Sans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Lohit Devanagari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Lohit Devanagari"/>
    </w:rPr>
  </w:style>
  <w:style w:styleId="style28" w:type="paragraph">
    <w:name w:val="ConsPlusNormal"/>
    <w:next w:val="style28"/>
    <w:pPr>
      <w:widowControl w:val="false"/>
      <w:suppressAutoHyphens w:val="true"/>
      <w:ind w:firstLine="720" w:left="0" w:right="0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29" w:type="paragraph">
    <w:name w:val="ConsPlusCell"/>
    <w:next w:val="style29"/>
    <w:pPr>
      <w:widowControl w:val="false"/>
      <w:suppressAutoHyphens w:val="true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30" w:type="paragraph">
    <w:name w:val="Содержимое таблицы"/>
    <w:basedOn w:val="style0"/>
    <w:next w:val="style30"/>
    <w:pPr>
      <w:suppressLineNumbers/>
    </w:pPr>
    <w:rPr/>
  </w:style>
  <w:style w:styleId="style31" w:type="paragraph">
    <w:name w:val="Заголовок таблицы"/>
    <w:basedOn w:val="style30"/>
    <w:next w:val="style31"/>
    <w:pPr/>
    <w:rPr/>
  </w:style>
  <w:style w:styleId="style32" w:type="paragraph">
    <w:name w:val="Заголовок списка"/>
    <w:basedOn w:val="style0"/>
    <w:next w:val="style32"/>
    <w:pPr/>
    <w:rPr/>
  </w:style>
  <w:style w:styleId="style33" w:type="paragraph">
    <w:name w:val="  ConsPlusNormal"/>
    <w:next w:val="style33"/>
    <w:pPr>
      <w:widowControl/>
      <w:suppressAutoHyphens w:val="true"/>
    </w:pPr>
    <w:rPr>
      <w:rFonts w:ascii="Arial" w:cs="Tahoma" w:eastAsia="Arial" w:hAnsi="Arial"/>
      <w:b w:val="false"/>
      <w:i w:val="false"/>
      <w:color w:val="00000A"/>
      <w:sz w:val="20"/>
      <w:szCs w:val="24"/>
      <w:u w:val="none"/>
      <w:lang w:bidi="hi-IN" w:eastAsia="zh-CN" w:val="ru-RU"/>
    </w:rPr>
  </w:style>
  <w:style w:styleId="style34" w:type="paragraph">
    <w:name w:val="  ConsPlusCell"/>
    <w:next w:val="style34"/>
    <w:pPr>
      <w:widowControl/>
      <w:suppressAutoHyphens w:val="true"/>
    </w:pPr>
    <w:rPr>
      <w:rFonts w:ascii="Arial" w:cs="Tahoma" w:eastAsia="Arial" w:hAnsi="Arial"/>
      <w:b w:val="false"/>
      <w:i w:val="false"/>
      <w:color w:val="00000A"/>
      <w:sz w:val="20"/>
      <w:szCs w:val="24"/>
      <w:u w:val="none"/>
      <w:lang w:bidi="hi-IN" w:eastAsia="zh-CN" w:val="ru-RU"/>
    </w:rPr>
  </w:style>
  <w:style w:styleId="style35" w:type="paragraph">
    <w:name w:val="  ConsPlusNonformat"/>
    <w:next w:val="style35"/>
    <w:pPr>
      <w:widowControl/>
      <w:suppressAutoHyphens w:val="true"/>
    </w:pPr>
    <w:rPr>
      <w:rFonts w:ascii="Courier New" w:cs="Tahoma" w:eastAsia="Arial" w:hAnsi="Courier New"/>
      <w:b w:val="false"/>
      <w:i w:val="false"/>
      <w:color w:val="00000A"/>
      <w:sz w:val="20"/>
      <w:szCs w:val="24"/>
      <w:u w:val="none"/>
      <w:lang w:bidi="hi-IN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LibreOffice/4.0.3.3$Linux_x86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2013-05-13T10:21:04.00Z</dcterms:created>
  <dc:creator>ConsultantPlus</dc:creator>
  <cp:lastModifiedBy>User </cp:lastModifiedBy>
  <cp:lastPrinted>2013-06-13T15:49:58.00Z</cp:lastPrinted>
  <dcterms:modified xsi:type="dcterms:W3CDTF">2013-05-24T11:05:29.00Z</dcterms:modified>
  <cp:revision>2</cp:revision>
  <dc:title>Постановление Правительства РК от 08.04.2013 N 105"О внесении изменений в постановление Правительства Республики Коми от 28 марта 2011 г. N 87 "О программе "Модернизация здравоохранения Республики Коми на 2011 - 2012 годы"(вместе с "Перечнем оборудования, планируемого к приобретению в рамках программы "Модернизация здравоохранения Республики Коми на 2011 - 2013 годы")</dc:title>
</cp:coreProperties>
</file>