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5" w:val="left"/>
        </w:tabs>
        <w:spacing w:line="360" w:lineRule="auto"/>
        <w:ind w:firstLine="870" w:left="0" w:right="0"/>
        <w:jc w:val="both"/>
      </w:pPr>
      <w:bookmarkStart w:id="0" w:name="__DdeLink__29360_878675900"/>
      <w:r>
        <w:rPr>
          <w:sz w:val="28"/>
          <w:szCs w:val="28"/>
          <w:lang w:val="kpv-RU"/>
        </w:rPr>
        <w:t>Коми Республика</w:t>
      </w:r>
      <w:bookmarkEnd w:id="0"/>
      <w:r>
        <w:rPr>
          <w:sz w:val="28"/>
          <w:szCs w:val="28"/>
          <w:lang w:val="kpv-RU"/>
        </w:rPr>
        <w:t>ын мунас “Ю визь” быд вося экологическӧй акция</w:t>
      </w:r>
    </w:p>
    <w:p>
      <w:pPr>
        <w:pStyle w:val="style0"/>
        <w:tabs>
          <w:tab w:leader="none" w:pos="915" w:val="left"/>
        </w:tabs>
        <w:spacing w:line="360" w:lineRule="auto"/>
        <w:ind w:firstLine="870" w:left="0" w:right="0"/>
        <w:jc w:val="both"/>
      </w:pPr>
      <w:r>
        <w:rPr>
          <w:sz w:val="28"/>
          <w:szCs w:val="28"/>
          <w:lang w:val="kpv-RU"/>
        </w:rPr>
        <w:t>Республиканскӧй акциясӧ нуӧдасны республикаса быд карын да районын лӧддза-номъя тӧлысь 15 лунсянь кӧч тӧлысь 30 лунӧдз. Мероприятиесӧ котыртӧ Коми Республикаса вӧр-ва озырлун да гӧгӧртас видзан министерство Федеральнӧй вӧр-ваӧн вӧдитчан юкӧнын дӧзьӧр службалӧн Коми Республикаын веськӧдланінкӧд ӧтвылысь.</w:t>
      </w:r>
    </w:p>
    <w:p>
      <w:pPr>
        <w:pStyle w:val="style0"/>
        <w:tabs>
          <w:tab w:leader="none" w:pos="915" w:val="left"/>
        </w:tabs>
        <w:spacing w:line="360" w:lineRule="auto"/>
        <w:ind w:firstLine="870" w:left="0" w:right="0"/>
        <w:jc w:val="both"/>
      </w:pPr>
      <w:r>
        <w:rPr>
          <w:sz w:val="28"/>
          <w:szCs w:val="28"/>
          <w:lang w:val="kpv-RU"/>
        </w:rPr>
        <w:t>Акция заводитчас Сыктывкарын лӧддза-номъя тӧлысь 15 лунӧ 10.00 часын. Республикалӧн юркарса администрация отсӧгӧн Киров нима паркын кутасны весавны Сыктыв юлысь пыдӧссӧ да сы дор мусӧ лӧп-ёгысь. Сыктывкарын акциялӧн аслыспӧлӧслунӧн лоас козин - “донаторъяс корсьӧм” конкурс, кутшӧмӧс акция котыртысьяс лӧсьӧдісны акцияын участвуйтысьяслы. Та кындзи, медуна ёг чукӧртысь командалы, кыдзи и век, сетасны дона козинъяс.</w:t>
      </w:r>
    </w:p>
    <w:p>
      <w:pPr>
        <w:pStyle w:val="style0"/>
        <w:tabs>
          <w:tab w:leader="none" w:pos="915" w:val="left"/>
        </w:tabs>
        <w:spacing w:line="360" w:lineRule="auto"/>
        <w:ind w:firstLine="870" w:left="0" w:right="0"/>
        <w:jc w:val="both"/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Ю визьын” участвуйтны кӧсйысисны нин некымын ӧтйӧза организация да ӧтув, общеобразовательнӧй учреждение, олӧмӧ пӧртысь власьт орган да меставывса асвеськӧдлан орган, а сідзжӧ водзмӧстчысь граждана лыдысь йӧз.</w:t>
      </w:r>
    </w:p>
    <w:p>
      <w:pPr>
        <w:pStyle w:val="style0"/>
        <w:tabs>
          <w:tab w:leader="none" w:pos="915" w:val="left"/>
        </w:tabs>
        <w:spacing w:line="360" w:lineRule="auto"/>
        <w:ind w:firstLine="870" w:left="0" w:right="0"/>
        <w:jc w:val="both"/>
      </w:pPr>
      <w:r>
        <w:rPr/>
      </w:r>
    </w:p>
    <w:p>
      <w:pPr>
        <w:pStyle w:val="style0"/>
        <w:tabs>
          <w:tab w:leader="none" w:pos="915" w:val="left"/>
        </w:tabs>
        <w:spacing w:line="360" w:lineRule="auto"/>
        <w:ind w:firstLine="870" w:left="0" w:right="0"/>
        <w:jc w:val="both"/>
      </w:pPr>
      <w:r>
        <w:rPr>
          <w:sz w:val="28"/>
          <w:szCs w:val="28"/>
          <w:lang w:val="kpv-RU"/>
        </w:rPr>
        <w:t>*** “Ю визь” республиканскӧй экологическӧй акция нуӧдӧны “Ва объектъяслы – сӧстӧм берегъяс да ӧзынъяс” ставроссияса социальнӧй акция серти. Сылӧн мог - бурмӧдны Коми Республикаса ва объектъяс да берегдорса муяс экология боксянь, кыскыны гражданаӧс вӧр-ва гӧгӧртас видзан мероприятиеясӧ.</w:t>
      </w:r>
    </w:p>
    <w:p>
      <w:pPr>
        <w:pStyle w:val="style0"/>
        <w:tabs>
          <w:tab w:leader="none" w:pos="915" w:val="left"/>
        </w:tabs>
        <w:spacing w:line="360" w:lineRule="auto"/>
        <w:ind w:firstLine="870" w:left="0" w:right="0"/>
        <w:jc w:val="both"/>
      </w:pPr>
      <w:r>
        <w:rPr/>
      </w:r>
    </w:p>
    <w:p>
      <w:pPr>
        <w:pStyle w:val="style0"/>
        <w:tabs>
          <w:tab w:leader="none" w:pos="915" w:val="left"/>
        </w:tabs>
        <w:spacing w:line="360" w:lineRule="auto"/>
        <w:ind w:hanging="0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imes New Roman">
    <w:charset w:val="80"/>
    <w:family w:val="swiss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true"/>
    </w:pPr>
    <w:rPr>
      <w:rFonts w:ascii="Times New Roman" w:cs="Lohit Devanagari" w:eastAsia="Bitstream Vera Sans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21"/>
    <w:next w:val="style1"/>
    <w:pPr/>
    <w:rPr>
      <w:b/>
      <w:bCs/>
      <w:sz w:val="32"/>
      <w:szCs w:val="32"/>
    </w:rPr>
  </w:style>
  <w:style w:styleId="style2" w:type="paragraph">
    <w:name w:val="Заголовок 2"/>
    <w:basedOn w:val="style21"/>
    <w:next w:val="style2"/>
    <w:pPr/>
    <w:rPr>
      <w:b/>
      <w:bCs/>
      <w:i/>
      <w:iCs/>
      <w:sz w:val="28"/>
      <w:szCs w:val="28"/>
    </w:rPr>
  </w:style>
  <w:style w:styleId="style3" w:type="paragraph">
    <w:name w:val="Заголовок 3"/>
    <w:basedOn w:val="style21"/>
    <w:next w:val="style3"/>
    <w:pPr/>
    <w:rPr>
      <w:rFonts w:ascii="Times New Roman" w:cs="Lohit Devanagari" w:eastAsia="Bitstream Vera Sans" w:hAnsi="Times New Roman"/>
      <w:b/>
      <w:bCs/>
      <w:sz w:val="28"/>
      <w:szCs w:val="28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character">
    <w:name w:val="Выделение"/>
    <w:next w:val="style16"/>
    <w:rPr>
      <w:i/>
      <w:iCs/>
    </w:rPr>
  </w:style>
  <w:style w:styleId="style17" w:type="character">
    <w:name w:val="WW8Num2z0"/>
    <w:next w:val="style17"/>
    <w:rPr>
      <w:rFonts w:ascii="Times New Roman" w:cs="Times New Roman" w:hAnsi="Times New Roman"/>
      <w:sz w:val="10"/>
      <w:szCs w:val="10"/>
    </w:rPr>
  </w:style>
  <w:style w:styleId="style18" w:type="character">
    <w:name w:val="WW8Num2z1"/>
    <w:next w:val="style18"/>
    <w:rPr>
      <w:sz w:val="10"/>
      <w:szCs w:val="10"/>
    </w:rPr>
  </w:style>
  <w:style w:styleId="style19" w:type="character">
    <w:name w:val="WW8Num2ztrue"/>
    <w:next w:val="style19"/>
    <w:rPr/>
  </w:style>
  <w:style w:styleId="style20" w:type="character">
    <w:name w:val="ListLabel 1"/>
    <w:next w:val="style20"/>
    <w:rPr>
      <w:sz w:val="10"/>
      <w:szCs w:val="10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Lohit Devanagari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Devanagari"/>
    </w:rPr>
  </w:style>
  <w:style w:styleId="style26" w:type="paragraph">
    <w:name w:val="ConsPlusNormal"/>
    <w:next w:val="style26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7" w:type="paragraph">
    <w:name w:val="ConsPlusCell"/>
    <w:next w:val="style27"/>
    <w:pPr>
      <w:widowControl w:val="false"/>
      <w:suppressAutoHyphens w:val="true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8" w:type="paragraph">
    <w:name w:val="Содержимое таблицы"/>
    <w:basedOn w:val="style0"/>
    <w:next w:val="style28"/>
    <w:pPr>
      <w:suppressLineNumbers/>
    </w:pPr>
    <w:rPr/>
  </w:style>
  <w:style w:styleId="style29" w:type="paragraph">
    <w:name w:val="Заголовок таблицы"/>
    <w:basedOn w:val="style28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2013-05-13T10:21:04.00Z</dcterms:created>
  <dc:creator>User </dc:creator>
  <cp:lastModifiedBy>User </cp:lastModifiedBy>
  <cp:lastPrinted>2013-05-29T12:14:13.00Z</cp:lastPrinted>
  <dcterms:modified xsi:type="dcterms:W3CDTF">2013-05-24T11:05:29.00Z</dcterms:modified>
  <cp:revision>2</cp:revision>
</cp:coreProperties>
</file>