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1"/>
        <w:keepNext/>
        <w:tabs>
          <w:tab w:val="left" w:pos="1365" w:leader="none"/>
        </w:tabs>
        <w:spacing w:lineRule="auto" w:line="360" w:before="0" w:after="0"/>
        <w:jc w:val="both"/>
        <w:rPr>
          <w:rFonts w:ascii="Times New Roman" w:hAnsi="Times New Roman"/>
          <w:b/>
          <w:bCs/>
          <w:sz w:val="26"/>
          <w:szCs w:val="26"/>
          <w:lang w:val="kpv-RU"/>
        </w:rPr>
      </w:pPr>
      <w:r>
        <w:rPr>
          <w:rFonts w:ascii="Times New Roman" w:hAnsi="Times New Roman"/>
          <w:b/>
          <w:bCs/>
          <w:sz w:val="26"/>
          <w:szCs w:val="26"/>
          <w:lang w:val="kpv-RU"/>
        </w:rPr>
        <w:t>21 октября 2016</w:t>
      </w:r>
    </w:p>
    <w:p>
      <w:pPr>
        <w:pStyle w:val="1"/>
        <w:tabs>
          <w:tab w:val="left" w:pos="1365" w:leader="none"/>
        </w:tabs>
        <w:spacing w:lineRule="auto" w:line="360" w:before="0" w:after="0"/>
        <w:jc w:val="both"/>
        <w:rPr>
          <w:sz w:val="26"/>
          <w:szCs w:val="26"/>
          <w:lang w:val="kpv-RU"/>
        </w:rPr>
      </w:pPr>
      <w:r>
        <w:rPr>
          <w:sz w:val="26"/>
          <w:szCs w:val="26"/>
          <w:lang w:val="kpv-RU"/>
        </w:rPr>
      </w:r>
    </w:p>
    <w:p>
      <w:pPr>
        <w:pStyle w:val="1"/>
        <w:keepNext/>
        <w:tabs>
          <w:tab w:val="left" w:pos="1365" w:leader="none"/>
        </w:tabs>
        <w:spacing w:lineRule="auto" w:line="360" w:before="0" w:after="0"/>
        <w:jc w:val="both"/>
        <w:rPr>
          <w:rFonts w:ascii="Times New Roman" w:hAnsi="Times New Roman"/>
          <w:b/>
          <w:bCs/>
          <w:sz w:val="26"/>
          <w:szCs w:val="26"/>
          <w:lang w:val="kpv-RU"/>
        </w:rPr>
      </w:pPr>
      <w:r>
        <w:rPr>
          <w:rFonts w:ascii="Times New Roman" w:hAnsi="Times New Roman"/>
          <w:b/>
          <w:bCs/>
          <w:sz w:val="26"/>
          <w:szCs w:val="26"/>
          <w:lang w:val="kpv-RU"/>
        </w:rPr>
        <w:t>Академиялӧн площадкаын Ставроссияса научнӧй конференцияын водзмӧстчӧмӧн уджалісны  секцияяс, гӧгрӧс пызанъяс да симпозиум</w:t>
      </w:r>
    </w:p>
    <w:p>
      <w:pPr>
        <w:pStyle w:val="1"/>
        <w:tabs>
          <w:tab w:val="left" w:pos="1365" w:leader="none"/>
        </w:tabs>
        <w:spacing w:lineRule="auto" w:line="360" w:before="0" w:after="0"/>
        <w:jc w:val="both"/>
        <w:rPr>
          <w:rFonts w:eastAsia="Microsoft YaHei" w:cs="Lucida Sans" w:ascii="Times New Roman" w:hAnsi="Times New Roman"/>
          <w:b w:val="false"/>
          <w:bCs w:val="false"/>
          <w:color w:val="00000A"/>
          <w:sz w:val="26"/>
          <w:szCs w:val="26"/>
          <w:lang w:val="kpv-RU" w:eastAsia="zh-CN" w:bidi="ar-SA"/>
        </w:rPr>
      </w:pPr>
      <w:r>
        <w:rPr>
          <w:rFonts w:eastAsia="Microsoft YaHei" w:cs="Lucida Sans" w:ascii="Times New Roman" w:hAnsi="Times New Roman"/>
          <w:b w:val="false"/>
          <w:bCs w:val="false"/>
          <w:color w:val="00000A"/>
          <w:sz w:val="26"/>
          <w:szCs w:val="26"/>
          <w:lang w:val="kpv-RU" w:eastAsia="zh-CN" w:bidi="ar-SA"/>
        </w:rPr>
        <w:t>“</w:t>
      </w:r>
      <w:r>
        <w:rPr>
          <w:rFonts w:eastAsia="Microsoft YaHei" w:cs="Lucida Sans" w:ascii="Times New Roman" w:hAnsi="Times New Roman"/>
          <w:b w:val="false"/>
          <w:bCs w:val="false"/>
          <w:color w:val="00000A"/>
          <w:sz w:val="26"/>
          <w:szCs w:val="26"/>
          <w:lang w:val="kpv-RU" w:eastAsia="zh-CN" w:bidi="ar-SA"/>
        </w:rPr>
        <w:t>Европалӧн Рытыв-Войвывса да Арктика зонаса вӧр-ваӧн да озырлунъясӧн веськӧдлан стратегияын тӧдчана визьяс” ставроссияса научнӧй конференциялӧн (мукӧд войтырлӧн участвуйтмӧн) мӧд лунас сёрнитісны зэв унатор йылысь. Канму службаӧ да веськӧдлыны велӧдан Коми республикаса академияын водз асывсянь сёр рытӧдз уджалісны 6 секция, 3 гӧгрӧс пызан да ӧти симпозиум.</w:t>
      </w:r>
    </w:p>
    <w:p>
      <w:pPr>
        <w:pStyle w:val="1"/>
        <w:tabs>
          <w:tab w:val="left" w:pos="1365" w:leader="none"/>
        </w:tabs>
        <w:spacing w:lineRule="auto" w:line="360" w:before="0" w:after="0"/>
        <w:jc w:val="both"/>
        <w:rPr>
          <w:rFonts w:eastAsia="Times New Roman" w:cs="Times New Roman" w:ascii="Times New Roman" w:hAnsi="Times New Roman"/>
          <w:b w:val="false"/>
          <w:bCs w:val="false"/>
          <w:color w:val="00000A"/>
          <w:sz w:val="26"/>
          <w:szCs w:val="26"/>
          <w:lang w:val="kpv-RU" w:eastAsia="zh-CN" w:bidi="ar-SA"/>
        </w:rPr>
      </w:pPr>
      <w:r>
        <w:rPr>
          <w:rFonts w:eastAsia="Microsoft YaHei" w:cs="Lucida Sans" w:ascii="Times New Roman" w:hAnsi="Times New Roman"/>
          <w:b w:val="false"/>
          <w:bCs w:val="false"/>
          <w:color w:val="00000A"/>
          <w:sz w:val="26"/>
          <w:szCs w:val="26"/>
          <w:lang w:val="kpv-RU" w:eastAsia="zh-CN" w:bidi="ar-SA"/>
        </w:rPr>
        <w:t xml:space="preserve">Конференциялӧн мӧд лунӧ уджавны заводитісны гӧгрӧс пызансянь “Коми Республикаын оланін да коммунальнӧй овмӧсӧ (ОКО) вежсьӧмъяс пыртӧм серти тӧдчана юалӧмъяс”, кӧні юрнуӧдысьясӧн вӧліны  Ткачев Сергей Алексеевич, э.н.к., доцент, КСдаВВКРА-лӧн канму да муниципальнӧя веськӧдлан кафедраӧн веськӧдлысь, да Ружанская Наталья Вячеславовна, э.н.к., доцент, КСдаВВКРА-лӧн экономика да менеджмент кафедраӧн веськӧдлысь. Гӧгрӧс пызан дырйи сёрнитісны Коми Республикаса оланін да коммунальнӧй овмӧс юкӧнын ӧнія состояние да медшӧр мытшӧдъяс йылысь, тӧдчӧдісны миян дінмулӧн ОКО юкӧнын кадръясӧн могмӧдан мытшӧдъяссӧ , торйӧдісны Коми Республикаын коммунальнӧй инфраструктура петкӧдлан индикаторъяс да мукӧд. Гӧгрӧс пызанын участвуйтісны ОКО юкӧнса инспекторъяс, </w:t>
      </w:r>
      <w:r>
        <w:rPr>
          <w:rFonts w:eastAsia="Times New Roman" w:cs="Times New Roman" w:ascii="Times New Roman" w:hAnsi="Times New Roman"/>
          <w:b w:val="false"/>
          <w:bCs w:val="false"/>
          <w:color w:val="00000A"/>
          <w:sz w:val="26"/>
          <w:szCs w:val="26"/>
          <w:lang w:val="kpv-RU" w:eastAsia="zh-CN" w:bidi="ar-SA"/>
        </w:rPr>
        <w:t>Коми Республикаса стрӧитчан, оланін да коммунальнӧй, туй овмӧс министерство, Сыктывкарлӧн мукӧд ТСЖ-са веськӧдлысьяс, а сідзжӧ Академияса велӧдысьяс да студентъяс.</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sz w:val="26"/>
          <w:szCs w:val="26"/>
          <w:lang w:val="kpv-RU"/>
        </w:rPr>
        <w:t>Асывсяньыс муніс уджыс и мукӧд секцияын.</w:t>
      </w:r>
      <w:r>
        <w:rPr>
          <w:rFonts w:ascii="Times New Roman" w:hAnsi="Times New Roman"/>
          <w:b w:val="false"/>
          <w:bCs w:val="false"/>
          <w:sz w:val="26"/>
          <w:szCs w:val="26"/>
          <w:lang w:val="kpv-RU"/>
        </w:rPr>
        <w:t xml:space="preserve"> Екатерина Евгеньевна  Петракова, э.н.к., КсдаВВКАРА-лӧн веськӧдлан факультетса деканлӧн, да Фаузер Виктор Вильгельмович, э.н.д., профессор, КНШ-лӧн  социальнӧй да экономическӧй да энергетика боксянь мытшӧдъяс институтса демография да социальнӧй лабораторияӧн веськӧдлысьлӧн веськӧдлӧм улын уджаліс “Арктикаын вужвойтырлысь олӧмсӧ да овмӧс уджын социальнӧй условиеяссӧ бурмӧдӧм йылысь” секция, кӧні сёрнитісны Россияса Войвылын социальнӧй инфраструктура сӧвмӧдан мытшӧдъяс, Коми Республикаын войвывса этша лыда вужвойтырлӧн ӧта-мӧдкӧд йитчан опыт, корпоративнӧй культура кыдзи ӧнія организацияын бизнес-процессъяс бурмӧдан абу экономическӧй фактор серти юалӧмъяс, мезоуровень вылын проектъясӧн вӧдитчӧмын стейкхолдер-анализӧн вӧдитчӧм серти юалӧмъяс йылысь. Секция вылын докладъясӧн сёрнитісны кыдзи конференцияса гӧсьтъяс, сідзи и КСдаВВКРА-са велӧдысьяс.</w:t>
      </w:r>
    </w:p>
    <w:p>
      <w:pPr>
        <w:pStyle w:val="1"/>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w:t>
      </w:r>
      <w:r>
        <w:rPr>
          <w:rFonts w:ascii="Times New Roman" w:hAnsi="Times New Roman"/>
          <w:b w:val="false"/>
          <w:bCs w:val="false"/>
          <w:sz w:val="26"/>
          <w:szCs w:val="26"/>
          <w:lang w:val="kpv-RU"/>
        </w:rPr>
        <w:t>Велӧдан юкӧнын инновационнӧй проектъясӧн веськӧдлӧм” секцияын уджалісны Баженов Илья Иванович, КСдаВВРА-са наука да информатизация серти проректорлӧн веськӧдлӧм улын.</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Тані видлалісны сетевӧй интерактивнӧй конкурсъяс котыртан опыт, школьникъяслысь инженерно-техническӧй вынйӧр сӧвмӧдӧмын содтӧд велӧдӧм серти позянлунъяс, вылыс тшупӧда ФГОС пыртан условиеяс дырйи  студентъяслӧн уджсикасын асьсӧ торйӧдӧмсӧ лӧсьӧданногъяс, уджсикас серти стандарт пыртан условиеясын уджалысьясӧс велӧдӧм да уна мукӧдтор.</w:t>
      </w:r>
    </w:p>
    <w:p>
      <w:pPr>
        <w:pStyle w:val="1"/>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Конференциялӧн мӧд лунся удж серти сёрнитісны и видз-му овмӧс юкӧн сӧвмӧдӧм йылысь, тайӧ тема серти уджалісны “Россиялӧн Европаса Асыв-войвылын видз-му овмӧс юкӧн сӧвмӧдӧм да зелёнӧй экономика лӧсьӧдӧм: технологияяс, веськӧдлӧм, практика”.</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Андре</w:t>
      </w:r>
      <w:r>
        <w:rPr>
          <w:rFonts w:ascii="Times New Roman" w:hAnsi="Times New Roman"/>
          <w:b w:val="false"/>
          <w:bCs w:val="false"/>
          <w:sz w:val="26"/>
          <w:szCs w:val="26"/>
          <w:lang w:val="kpv-RU"/>
        </w:rPr>
        <w:t>й</w:t>
      </w:r>
      <w:r>
        <w:rPr>
          <w:rFonts w:ascii="Times New Roman" w:hAnsi="Times New Roman"/>
          <w:b w:val="false"/>
          <w:bCs w:val="false"/>
          <w:sz w:val="26"/>
          <w:szCs w:val="26"/>
          <w:lang w:val="kpv-RU"/>
        </w:rPr>
        <w:t xml:space="preserve"> Алексеевич </w:t>
      </w:r>
      <w:r>
        <w:rPr>
          <w:rFonts w:ascii="Times New Roman" w:hAnsi="Times New Roman"/>
          <w:b w:val="false"/>
          <w:bCs w:val="false"/>
          <w:sz w:val="26"/>
          <w:szCs w:val="26"/>
          <w:lang w:val="kpv-RU"/>
        </w:rPr>
        <w:t xml:space="preserve">Юдин, “Коми Республикаса видз-му овмӧс серти наука туялан институт” ФКСНУ-са (Федеральнӧй канму сьӧмкуд наука учреждение) директорлысь могъяс недыр олӧмӧ пӧртысьлӧн веськӧдлӧм улын секцияын участвуйтысьяс не сӧмын кывзісны, но </w:t>
      </w:r>
      <w:r>
        <w:rPr>
          <w:rFonts w:ascii="Times New Roman" w:hAnsi="Times New Roman"/>
          <w:b w:val="false"/>
          <w:bCs w:val="false"/>
          <w:sz w:val="26"/>
          <w:szCs w:val="26"/>
          <w:lang w:val="kpv-RU"/>
        </w:rPr>
        <w:t xml:space="preserve">и </w:t>
      </w:r>
      <w:r>
        <w:rPr>
          <w:rFonts w:ascii="Times New Roman" w:hAnsi="Times New Roman"/>
          <w:b w:val="false"/>
          <w:bCs w:val="false"/>
          <w:sz w:val="26"/>
          <w:szCs w:val="26"/>
          <w:lang w:val="kpv-RU"/>
        </w:rPr>
        <w:t>аддзисны Коми видз-му овмӧс прӧдуктъясӧ.</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Секция вылын сёрнитісны Коми Республикаын зелёнӧй экономика сӧвмӧдан стратегия нырвизьяс, дінмуса эжаа-подзолистӧй шома мусин вынсӧ бурмӧданногъяс, войвыв да арктика мутасъясса видз-му овмӧс сӧвмӧдан инновация стратегия збыльмӧдігӧн аграрнӧй консультируйтӧм бурмӧдан шӧр туйвизьяс да мукӧдтор йылысь.</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 xml:space="preserve">Конференциялӧн мӧд лунӧ “Ӧнія Россияын юридическӧй наука да практика серти юалӧмъяс” </w:t>
      </w:r>
      <w:r>
        <w:rPr>
          <w:rFonts w:ascii="Times New Roman" w:hAnsi="Times New Roman"/>
          <w:b w:val="false"/>
          <w:bCs w:val="false"/>
          <w:sz w:val="26"/>
          <w:szCs w:val="26"/>
          <w:lang w:val="kpv-RU"/>
        </w:rPr>
        <w:t>секция вылын</w:t>
      </w:r>
      <w:r>
        <w:rPr>
          <w:rFonts w:ascii="Times New Roman" w:hAnsi="Times New Roman"/>
          <w:b w:val="false"/>
          <w:bCs w:val="false"/>
          <w:sz w:val="26"/>
          <w:szCs w:val="26"/>
          <w:lang w:val="kpv-RU"/>
        </w:rPr>
        <w:t xml:space="preserve"> видлалісны </w:t>
      </w:r>
      <w:r>
        <w:rPr>
          <w:rFonts w:ascii="Times New Roman" w:hAnsi="Times New Roman"/>
          <w:b w:val="false"/>
          <w:bCs w:val="false"/>
          <w:sz w:val="26"/>
          <w:szCs w:val="26"/>
          <w:lang w:val="kpv-RU"/>
        </w:rPr>
        <w:t>юридическӧй юалӧмъяс</w:t>
      </w:r>
      <w:r>
        <w:rPr>
          <w:rFonts w:ascii="Times New Roman" w:hAnsi="Times New Roman"/>
          <w:b w:val="false"/>
          <w:bCs w:val="false"/>
          <w:sz w:val="26"/>
          <w:szCs w:val="26"/>
          <w:lang w:val="kpv-RU"/>
        </w:rPr>
        <w:t xml:space="preserve">. </w:t>
      </w:r>
      <w:r>
        <w:rPr>
          <w:rFonts w:ascii="Times New Roman" w:hAnsi="Times New Roman"/>
          <w:b w:val="false"/>
          <w:bCs w:val="false"/>
          <w:sz w:val="26"/>
          <w:szCs w:val="26"/>
          <w:lang w:val="kpv-RU"/>
        </w:rPr>
        <w:t>Секциялӧн юрнуӧдысьясӧн вӧліны Воробьев Виктор Викторович, ю.н.к., КСдаВВКРА-са уголовнӧй инӧд да криминология кафедраӧн веськӧдлысь, Аверина Кристина Николаевна, ю.н.к., КСдаВВКРА-са канму да инӧда дисциплина кафедраӧн веськӧдлысь, Воронцова Оксана Викторовна, ю.н.к., КСдаВВКРА-лӧн юридическӧй факультетса декан.</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Конференцияын участвуйтіс и Епихин Александр Юрьевич, ю.н.д., “Казанскӧй (Приволжскӧй) федеральнӧй университет” ВТШ ФКАУ-лӧн (Вылыс тшупӧда федеральнӧй канму асшӧрлуна учреждение) уголовнӧй процесс да криминалистика кафедраса профессор.</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Секция вылын видлалісны уголовнӧй оланпастэчас серти инӧдъясӧн вӧдитчан юалӧмъяс, компьютер пыр мыж вӧчӧмын лёктор вайысь уджтасъяс да уна мукӧдтор. Уна докладӧн сёрнитісны и Академияӧс петкӧдлысьяс.</w:t>
      </w:r>
    </w:p>
    <w:p>
      <w:pPr>
        <w:pStyle w:val="1"/>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Экономика боксянь пуктӧм могъяссӧ да мытшӧдъяссӧ разисны кык секцияын уджалігӧн: “Россия Федерацияса Арктика зонаӧс социально-экономическӧя да инфраструктурнӧя быд боксянь сӧвмӧдӧм” да “Россия Федерацияса Арктика зонаын канму политика збыльмӧдан финансово- экономическӧй инструментъяс бурмӧдӧм”.</w:t>
      </w:r>
    </w:p>
    <w:p>
      <w:pPr>
        <w:pStyle w:val="1"/>
        <w:tabs>
          <w:tab w:val="left" w:pos="1365" w:leader="none"/>
        </w:tabs>
        <w:spacing w:lineRule="auto" w:line="360" w:before="0" w:after="0"/>
        <w:jc w:val="both"/>
        <w:rPr>
          <w:rFonts w:eastAsia="Times New Roman" w:cs="Tahoma" w:ascii="Times New Roman" w:hAnsi="Times New Roman"/>
          <w:b w:val="false"/>
          <w:bCs w:val="false"/>
          <w:color w:val="00000A"/>
          <w:sz w:val="26"/>
          <w:szCs w:val="26"/>
          <w:lang w:val="kpv-RU" w:eastAsia="ru-RU"/>
        </w:rPr>
      </w:pPr>
      <w:r>
        <w:rPr>
          <w:rFonts w:ascii="Times New Roman" w:hAnsi="Times New Roman"/>
          <w:b w:val="false"/>
          <w:bCs w:val="false"/>
          <w:sz w:val="26"/>
          <w:szCs w:val="26"/>
          <w:lang w:val="kpv-RU"/>
        </w:rPr>
        <w:t xml:space="preserve">Медводдза секцияын уджалісны Сергей Алексеевич Ткачев, КСдаВВКРА-лӧн канму да муниципальнӧя веськӧдлан кафедраӧн веськӧдлысь, доцентлӧн да Сергей Карпович Кузнецов, геол.-минеральнӧй наукаяс д., </w:t>
      </w:r>
      <w:r>
        <w:rPr>
          <w:rFonts w:eastAsia="Times New Roman" w:cs="Tahoma" w:ascii="Times New Roman" w:hAnsi="Times New Roman"/>
          <w:b w:val="false"/>
          <w:bCs w:val="false"/>
          <w:color w:val="00000A"/>
          <w:sz w:val="26"/>
          <w:szCs w:val="26"/>
          <w:lang w:val="kpv-RU" w:eastAsia="ru-RU"/>
        </w:rPr>
        <w:t xml:space="preserve"> РАН УрЮ Коми НШ-лӧн геология институтса наука удж серти директорӧс вежысьлӧн веськӧдлӧм улын. Секция вылын КсдаВВКРА-ӧс, Коми наука шӧринӧс, Ухтаса канму техническӧй университетӧс, СыктКУ-ӧс петкӧдлысьяс видлалісны Россия Войвыв дінмуясӧс выль ногӧн сӧвмӧдан, Россияса войвыв да арктика мутасъяслы ӧнія ИТ- проектъяс серти юалӧмъяс </w:t>
      </w:r>
      <w:r>
        <w:rPr>
          <w:rFonts w:eastAsia="Times New Roman" w:cs="Tahoma" w:ascii="Times New Roman" w:hAnsi="Times New Roman"/>
          <w:b w:val="false"/>
          <w:bCs w:val="false"/>
          <w:color w:val="00000A"/>
          <w:sz w:val="26"/>
          <w:szCs w:val="26"/>
          <w:lang w:val="kpv-RU" w:eastAsia="ru-RU"/>
        </w:rPr>
        <w:t>да уна мукӧдтор.</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Мӧд секция вылын, кутшӧмӧс нуӧдісны</w:t>
      </w:r>
      <w:r>
        <w:rPr>
          <w:rFonts w:ascii="Times New Roman" w:hAnsi="Times New Roman"/>
          <w:b w:val="false"/>
          <w:bCs w:val="false"/>
          <w:sz w:val="26"/>
          <w:szCs w:val="26"/>
          <w:lang w:val="kpv-RU"/>
        </w:rPr>
        <w:t xml:space="preserve"> Наталь</w:t>
      </w:r>
      <w:r>
        <w:rPr>
          <w:rFonts w:ascii="Times New Roman" w:hAnsi="Times New Roman"/>
          <w:b w:val="false"/>
          <w:bCs w:val="false"/>
          <w:sz w:val="26"/>
          <w:szCs w:val="26"/>
          <w:lang w:val="kpv-RU"/>
        </w:rPr>
        <w:t>я</w:t>
      </w:r>
      <w:r>
        <w:rPr>
          <w:rFonts w:ascii="Times New Roman" w:hAnsi="Times New Roman"/>
          <w:b w:val="false"/>
          <w:bCs w:val="false"/>
          <w:sz w:val="26"/>
          <w:szCs w:val="26"/>
          <w:lang w:val="kpv-RU"/>
        </w:rPr>
        <w:t xml:space="preserve"> Вячеславовн</w:t>
      </w:r>
      <w:r>
        <w:rPr>
          <w:rFonts w:ascii="Times New Roman" w:hAnsi="Times New Roman"/>
          <w:b w:val="false"/>
          <w:bCs w:val="false"/>
          <w:sz w:val="26"/>
          <w:szCs w:val="26"/>
          <w:lang w:val="kpv-RU"/>
        </w:rPr>
        <w:t>а</w:t>
      </w:r>
      <w:r>
        <w:rPr>
          <w:rFonts w:ascii="Times New Roman" w:hAnsi="Times New Roman"/>
          <w:b w:val="false"/>
          <w:bCs w:val="false"/>
          <w:sz w:val="26"/>
          <w:szCs w:val="26"/>
          <w:lang w:val="kpv-RU"/>
        </w:rPr>
        <w:t xml:space="preserve"> Ружанск</w:t>
      </w:r>
      <w:r>
        <w:rPr>
          <w:rFonts w:ascii="Times New Roman" w:hAnsi="Times New Roman"/>
          <w:b w:val="false"/>
          <w:bCs w:val="false"/>
          <w:sz w:val="26"/>
          <w:szCs w:val="26"/>
          <w:lang w:val="kpv-RU"/>
        </w:rPr>
        <w:t>ая, э.н.к., доцент,</w:t>
      </w:r>
      <w:r>
        <w:rPr>
          <w:rFonts w:ascii="Times New Roman" w:hAnsi="Times New Roman"/>
          <w:b w:val="false"/>
          <w:bCs w:val="false"/>
          <w:sz w:val="26"/>
          <w:szCs w:val="26"/>
          <w:lang w:val="kpv-RU"/>
        </w:rPr>
        <w:t xml:space="preserve"> К</w:t>
      </w:r>
      <w:r>
        <w:rPr>
          <w:rFonts w:ascii="Times New Roman" w:hAnsi="Times New Roman"/>
          <w:b w:val="false"/>
          <w:bCs w:val="false"/>
          <w:sz w:val="26"/>
          <w:szCs w:val="26"/>
          <w:lang w:val="kpv-RU"/>
        </w:rPr>
        <w:t>С</w:t>
      </w:r>
      <w:r>
        <w:rPr>
          <w:rFonts w:ascii="Times New Roman" w:hAnsi="Times New Roman"/>
          <w:b w:val="false"/>
          <w:bCs w:val="false"/>
          <w:sz w:val="26"/>
          <w:szCs w:val="26"/>
          <w:lang w:val="kpv-RU"/>
        </w:rPr>
        <w:t>даВВКРА-</w:t>
      </w:r>
      <w:r>
        <w:rPr>
          <w:rFonts w:ascii="Times New Roman" w:hAnsi="Times New Roman"/>
          <w:b w:val="false"/>
          <w:bCs w:val="false"/>
          <w:sz w:val="26"/>
          <w:szCs w:val="26"/>
          <w:lang w:val="kpv-RU"/>
        </w:rPr>
        <w:t>са экономика да менеджмент кафедраӧн веськӧдлысьлӧн веськӧдлӧм улын, видлалісны сэтшӧм жӧ тӧдчана юалӧмъяс: войвыв мутасъясӧс финансово-экономическӧя сӧвмӧдӧм, Россияса войвыв дінмуяслӧн патента водзмӧстчӧм да уна мукӧдтор.</w:t>
      </w:r>
    </w:p>
    <w:p>
      <w:pPr>
        <w:pStyle w:val="1"/>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Академияса юристъяслӧн веськӧдлӧм улын уджалісны кык гӧгрӧс пызан вылын – “Экология боксянь видзчысянлун серти инӧда ладмӧдӧм: теорияын мытшӧдъяс да практика” да “Ылі войвыв районъясын да накӧд ӧткодялӧм местаясын уджалысь йӧзлы гарантияяс да компенсацияяс”. Медводдза гӧгрӧс пызан дырйи уджалісны Воронцова Оксана Викторовна, ю.н.к., доцент, К</w:t>
      </w:r>
      <w:r>
        <w:rPr>
          <w:rFonts w:ascii="Times New Roman" w:hAnsi="Times New Roman"/>
          <w:b w:val="false"/>
          <w:bCs w:val="false"/>
          <w:sz w:val="26"/>
          <w:szCs w:val="26"/>
          <w:lang w:val="kpv-RU"/>
        </w:rPr>
        <w:t>С</w:t>
      </w:r>
      <w:r>
        <w:rPr>
          <w:rFonts w:ascii="Times New Roman" w:hAnsi="Times New Roman"/>
          <w:b w:val="false"/>
          <w:bCs w:val="false"/>
          <w:sz w:val="26"/>
          <w:szCs w:val="26"/>
          <w:lang w:val="kpv-RU"/>
        </w:rPr>
        <w:t xml:space="preserve">даВВКРА-лӧн </w:t>
      </w:r>
      <w:r>
        <w:rPr>
          <w:rFonts w:ascii="Times New Roman" w:hAnsi="Times New Roman"/>
          <w:b w:val="false"/>
          <w:bCs w:val="false"/>
          <w:sz w:val="26"/>
          <w:szCs w:val="26"/>
          <w:lang w:val="kpv-RU"/>
        </w:rPr>
        <w:t xml:space="preserve">юридическӧй факультетса деканлӧн, да  Аверина Кристина Николаевна, ю.н.к.,  </w:t>
      </w:r>
      <w:r>
        <w:rPr>
          <w:rFonts w:ascii="Times New Roman" w:hAnsi="Times New Roman"/>
          <w:b w:val="false"/>
          <w:bCs w:val="false"/>
          <w:sz w:val="26"/>
          <w:szCs w:val="26"/>
          <w:lang w:val="kpv-RU"/>
        </w:rPr>
        <w:t>К</w:t>
      </w:r>
      <w:r>
        <w:rPr>
          <w:rFonts w:ascii="Times New Roman" w:hAnsi="Times New Roman"/>
          <w:b w:val="false"/>
          <w:bCs w:val="false"/>
          <w:sz w:val="26"/>
          <w:szCs w:val="26"/>
          <w:lang w:val="kpv-RU"/>
        </w:rPr>
        <w:t>С</w:t>
      </w:r>
      <w:r>
        <w:rPr>
          <w:rFonts w:ascii="Times New Roman" w:hAnsi="Times New Roman"/>
          <w:b w:val="false"/>
          <w:bCs w:val="false"/>
          <w:sz w:val="26"/>
          <w:szCs w:val="26"/>
          <w:lang w:val="kpv-RU"/>
        </w:rPr>
        <w:t>даВВКРА-</w:t>
      </w:r>
      <w:r>
        <w:rPr>
          <w:rFonts w:ascii="Times New Roman" w:hAnsi="Times New Roman"/>
          <w:b w:val="false"/>
          <w:bCs w:val="false"/>
          <w:sz w:val="26"/>
          <w:szCs w:val="26"/>
          <w:lang w:val="kpv-RU"/>
        </w:rPr>
        <w:t>са</w:t>
      </w:r>
      <w:r>
        <w:rPr>
          <w:rFonts w:ascii="Times New Roman" w:hAnsi="Times New Roman"/>
          <w:b w:val="false"/>
          <w:bCs w:val="false"/>
          <w:sz w:val="26"/>
          <w:szCs w:val="26"/>
          <w:lang w:val="kpv-RU"/>
        </w:rPr>
        <w:t xml:space="preserve"> </w:t>
      </w:r>
      <w:r>
        <w:rPr>
          <w:rFonts w:ascii="Times New Roman" w:hAnsi="Times New Roman"/>
          <w:b w:val="false"/>
          <w:bCs w:val="false"/>
          <w:sz w:val="26"/>
          <w:szCs w:val="26"/>
          <w:lang w:val="kpv-RU"/>
        </w:rPr>
        <w:t xml:space="preserve">канму да инӧда дисциплинаяс кафедраӧн веськӧдлысьлӧн юрнуӧдӧм улын, мӧд гӧгӧрӧс пызан дырйи – Гудцова Анастасия Валерьевна, </w:t>
      </w:r>
      <w:r>
        <w:rPr>
          <w:rFonts w:ascii="Times New Roman" w:hAnsi="Times New Roman"/>
          <w:b w:val="false"/>
          <w:bCs w:val="false"/>
          <w:sz w:val="26"/>
          <w:szCs w:val="26"/>
          <w:lang w:val="kpv-RU"/>
        </w:rPr>
        <w:t>К</w:t>
      </w:r>
      <w:r>
        <w:rPr>
          <w:rFonts w:ascii="Times New Roman" w:hAnsi="Times New Roman"/>
          <w:b w:val="false"/>
          <w:bCs w:val="false"/>
          <w:sz w:val="26"/>
          <w:szCs w:val="26"/>
          <w:lang w:val="kpv-RU"/>
        </w:rPr>
        <w:t>С</w:t>
      </w:r>
      <w:r>
        <w:rPr>
          <w:rFonts w:ascii="Times New Roman" w:hAnsi="Times New Roman"/>
          <w:b w:val="false"/>
          <w:bCs w:val="false"/>
          <w:sz w:val="26"/>
          <w:szCs w:val="26"/>
          <w:lang w:val="kpv-RU"/>
        </w:rPr>
        <w:t>даВВКРА-</w:t>
      </w:r>
      <w:r>
        <w:rPr>
          <w:rFonts w:ascii="Times New Roman" w:hAnsi="Times New Roman"/>
          <w:b w:val="false"/>
          <w:bCs w:val="false"/>
          <w:sz w:val="26"/>
          <w:szCs w:val="26"/>
          <w:lang w:val="kpv-RU"/>
        </w:rPr>
        <w:t>са</w:t>
      </w:r>
      <w:r>
        <w:rPr>
          <w:rFonts w:ascii="Times New Roman" w:hAnsi="Times New Roman"/>
          <w:b w:val="false"/>
          <w:bCs w:val="false"/>
          <w:sz w:val="26"/>
          <w:szCs w:val="26"/>
          <w:lang w:val="kpv-RU"/>
        </w:rPr>
        <w:t xml:space="preserve"> </w:t>
      </w:r>
      <w:r>
        <w:rPr>
          <w:rFonts w:ascii="Times New Roman" w:hAnsi="Times New Roman"/>
          <w:b w:val="false"/>
          <w:bCs w:val="false"/>
          <w:sz w:val="26"/>
          <w:szCs w:val="26"/>
          <w:lang w:val="kpv-RU"/>
        </w:rPr>
        <w:t>гражданскӧй инӧд да процесс кафедраӧн веськӧдлысьлӧн юрнуӧдӧм улын.</w:t>
      </w:r>
    </w:p>
    <w:p>
      <w:pPr>
        <w:pStyle w:val="1"/>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Медводдза гӧрӧс пызанлӧн удж дырйи экспертъясӧн вӧліны Коми Республикаса вӧр-ва озырлун да гӧгӧртас видзан министерствоӧс петкӧдлысьяс Полшведкин Роман Викторович, министрлӧн веськӧдлӧм улын , Ёна видзан вӧр-ва мутасъяслысь удж могмӧдан республиканскӧй шӧрин</w:t>
      </w:r>
      <w:r>
        <w:rPr>
          <w:rFonts w:ascii="Times New Roman" w:hAnsi="Times New Roman"/>
          <w:b w:val="false"/>
          <w:bCs w:val="false"/>
          <w:sz w:val="26"/>
          <w:szCs w:val="26"/>
          <w:lang w:val="kpv-RU"/>
        </w:rPr>
        <w:t>ӧс</w:t>
      </w:r>
      <w:r>
        <w:rPr>
          <w:rFonts w:ascii="Times New Roman" w:hAnsi="Times New Roman"/>
          <w:b w:val="false"/>
          <w:bCs w:val="false"/>
          <w:sz w:val="26"/>
          <w:szCs w:val="26"/>
          <w:lang w:val="kpv-RU"/>
        </w:rPr>
        <w:t>, Тимано-Печорскӧй наука туялан шӧрин</w:t>
      </w:r>
      <w:r>
        <w:rPr>
          <w:rFonts w:ascii="Times New Roman" w:hAnsi="Times New Roman"/>
          <w:b w:val="false"/>
          <w:bCs w:val="false"/>
          <w:sz w:val="26"/>
          <w:szCs w:val="26"/>
          <w:lang w:val="kpv-RU"/>
        </w:rPr>
        <w:t>ӧс петкӧдлысьяс. Гӧгрӧс пызанын участвуйтысьяс сёрнитісны Арктика дінмулӧн геосистемаса экология услугаяс экология да инӧд боксянь донъялӧм, ущерб вештӧмкӧд йитчӧм, мый вӧчӧма видз-му овмӧс вылӧ индӧм муяслы, инӧдӧн вӧдитчан практика серти ӧткымын юалӧм, Коми Республикаын олысьясӧс экология боксянь велӧдан да быдтан- сӧвмӧдан концепция да уна мукӧдтор. Сідзжӧ петкӧдлісны презентация гӧгрӧс пызанлӧн вит вося удж йылысь.</w:t>
      </w:r>
    </w:p>
    <w:p>
      <w:pPr>
        <w:pStyle w:val="1"/>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Г</w:t>
      </w:r>
      <w:r>
        <w:rPr>
          <w:rFonts w:ascii="Times New Roman" w:hAnsi="Times New Roman"/>
          <w:b w:val="false"/>
          <w:bCs w:val="false"/>
          <w:sz w:val="26"/>
          <w:szCs w:val="26"/>
          <w:lang w:val="kpv-RU"/>
        </w:rPr>
        <w:t>ӧгрӧс пызан дырйи видлалісны талунъя лун кежлӧ  тӧдчана да колан юалӧмъяс, кутшӧмъяс йитчӧны ы</w:t>
      </w:r>
      <w:r>
        <w:rPr>
          <w:rFonts w:ascii="Times New Roman" w:hAnsi="Times New Roman"/>
          <w:b w:val="false"/>
          <w:bCs w:val="false"/>
          <w:sz w:val="26"/>
          <w:szCs w:val="26"/>
          <w:lang w:val="kpv-RU"/>
        </w:rPr>
        <w:t xml:space="preserve">лі войвыв районъясын да накӧд ӧткодялӧм местаясын уджалысь йӧзлы гарантияяс да компенсацияяс </w:t>
      </w:r>
      <w:r>
        <w:rPr>
          <w:rFonts w:ascii="Times New Roman" w:hAnsi="Times New Roman"/>
          <w:b w:val="false"/>
          <w:bCs w:val="false"/>
          <w:sz w:val="26"/>
          <w:szCs w:val="26"/>
          <w:lang w:val="kpv-RU"/>
        </w:rPr>
        <w:t>серти юалӧмъяскӧд. Экспертъясӧн вӧліны КСдаВВКРА-ӧс, Коми Республикаса прокуратураӧс, Дінмуса канму удж инспекцияӧс, Сыктывкарын карса ёрдӧс да Республикаса медвылыс ёрдӧс петкӧдлысьяс.</w:t>
      </w:r>
    </w:p>
    <w:p>
      <w:pPr>
        <w:pStyle w:val="1"/>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Мӧд луннас КсдаВВКРА-ын нуӧдісны сідзжӧ симпозиум “Россияса войвыв провинциялӧн социокультурнӧй динамика: история да ӧнія олӧм (Коми Республикаса материалъяс подув вылын)” тема серти, Попов Александр Александрович, и.н.д., профессор, “Роч войвыв: история, ӧнія олӧм, сӧвман туйяс” РГНФ-лӧн Коми дінму экспертнӧй сӧветса веськӧдлысьлӧн да Таскаев Михаил Владимирович, и.н.к., Коми наука шӧринлӧн Кыв, литература да история институтса айму история юкӧнӧн веськӧдлысьлӧн юрнуӧдӧм улын</w:t>
      </w:r>
      <w:r>
        <w:rPr>
          <w:rFonts w:ascii="Times New Roman" w:hAnsi="Times New Roman"/>
          <w:b w:val="false"/>
          <w:bCs w:val="false"/>
          <w:sz w:val="26"/>
          <w:szCs w:val="26"/>
          <w:lang w:val="kpv-RU"/>
        </w:rPr>
        <w:t>.</w:t>
      </w:r>
    </w:p>
    <w:p>
      <w:pPr>
        <w:pStyle w:val="1"/>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Симпозиумын участвуйтісны КСдаВВКРА-са велӧдысьяс да студентъяс, Коми наука шӧринса наука уджалысьяс, Коми Республикаса национальнӧй политика министерство да культура, туризм да архив удж министерство.</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Докладчикъяс сёрнитісны уна сикас тема вылӧ, кутшӧмъяс йитчисны Воркуталӧн культура вынйӧр кыдзи Коми Республикаса Арктика зонаӧс лӧсьӧдан ресурс, Роч Православнӧй Вичко да Коми муын велӧдчӧм (грамотносьт) (XV – XVІІ нэмъяс), Коми мулӧн меставывса серпасалан прозаын зырянскӧй юркарлӧн пертас ( XІX –  ХХ нэм заводитчигӧн дінмуса печать материалъяс серти), Усть-Сысольскса уезднӧй земствоса йӧзлӧн удж (1917 вося вӧльгым тӧлыссянь 1918 вося тӧвшӧр тӧлысьӧдз) серти юалӧмъяскӧд да уна мукӧдтор.</w:t>
      </w:r>
    </w:p>
    <w:p>
      <w:pPr>
        <w:sectPr>
          <w:type w:val="nextPage"/>
          <w:pgSz w:w="11906" w:h="16838"/>
          <w:pgMar w:left="1701" w:right="850" w:header="0" w:top="1134" w:footer="0" w:bottom="1134" w:gutter="0"/>
          <w:pgNumType w:fmt="decimal"/>
          <w:formProt w:val="false"/>
          <w:textDirection w:val="lrTb"/>
          <w:docGrid w:type="default" w:linePitch="360" w:charSpace="2047"/>
        </w:sectPr>
        <w:pStyle w:val="1"/>
        <w:keepNext/>
        <w:tabs>
          <w:tab w:val="left" w:pos="1365" w:leader="none"/>
        </w:tabs>
        <w:spacing w:lineRule="auto" w:line="360" w:before="0" w:after="0"/>
        <w:jc w:val="both"/>
        <w:rPr/>
      </w:pPr>
      <w:r>
        <w:rPr/>
      </w:r>
    </w:p>
    <w:p>
      <w:pPr>
        <w:pStyle w:val="1"/>
        <w:keepNext/>
        <w:pageBreakBefore/>
        <w:tabs>
          <w:tab w:val="left" w:pos="1365" w:leader="none"/>
        </w:tabs>
        <w:spacing w:lineRule="auto" w:line="360" w:before="0" w:after="0"/>
        <w:jc w:val="both"/>
        <w:rPr>
          <w:rFonts w:ascii="Times New Roman" w:hAnsi="Times New Roman"/>
          <w:b/>
          <w:bCs/>
          <w:sz w:val="26"/>
          <w:szCs w:val="26"/>
          <w:lang w:val="kpv-RU"/>
        </w:rPr>
      </w:pPr>
      <w:r>
        <w:rPr>
          <w:rFonts w:ascii="Times New Roman" w:hAnsi="Times New Roman"/>
          <w:b/>
          <w:bCs/>
          <w:sz w:val="26"/>
          <w:szCs w:val="26"/>
          <w:lang w:val="kpv-RU"/>
        </w:rPr>
        <w:t>21 октября 2016</w:t>
      </w:r>
    </w:p>
    <w:p>
      <w:pPr>
        <w:pStyle w:val="1"/>
        <w:keepNext/>
        <w:tabs>
          <w:tab w:val="left" w:pos="1365" w:leader="none"/>
        </w:tabs>
        <w:spacing w:lineRule="auto" w:line="360" w:before="0" w:after="0"/>
        <w:jc w:val="both"/>
        <w:rPr>
          <w:rFonts w:ascii="Times New Roman" w:hAnsi="Times New Roman"/>
          <w:b/>
          <w:bCs/>
          <w:sz w:val="26"/>
          <w:szCs w:val="26"/>
          <w:lang w:val="kpv-RU"/>
        </w:rPr>
      </w:pPr>
      <w:r>
        <w:rPr>
          <w:rFonts w:ascii="Times New Roman" w:hAnsi="Times New Roman"/>
          <w:b/>
          <w:bCs/>
          <w:sz w:val="26"/>
          <w:szCs w:val="26"/>
          <w:lang w:val="kpv-RU"/>
        </w:rPr>
        <w:t>Во второй день Всероссийской научной конференции на площадке Академии активно работали секции, круглые столы и симпозиум</w:t>
      </w:r>
    </w:p>
    <w:p>
      <w:pPr>
        <w:pStyle w:val="1"/>
        <w:keepNext/>
        <w:tabs>
          <w:tab w:val="left" w:pos="1365" w:leader="none"/>
        </w:tabs>
        <w:spacing w:lineRule="auto" w:line="360" w:before="0" w:after="0"/>
        <w:jc w:val="both"/>
        <w:rPr>
          <w:b/>
          <w:bCs/>
          <w:lang w:val="kpv-RU"/>
        </w:rPr>
      </w:pPr>
      <w:r>
        <w:rPr>
          <w:b/>
          <w:bCs/>
          <w:lang w:val="kpv-RU"/>
        </w:rPr>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Второй день Всероссийской научной конференции  «Стратегические приоритеты в управлении природно-ресурсным потенциалом Европейского Северо-Востока и Зоны Арктики» (с международным участием) прошёл очень насыщенно. В Коми республиканской академии государственной службы и управления с самого утра и до позднего вечера шла работа 6 секций, 3 круглых столов и одного симпозиума.</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Работа второго дня Конференции началась с круглого стола «Актуальные вопросы реформирования ЖКХ в Республике Коми», руководителями которого выступили Ткачев Сергей Алексеевич, к.э.н., доцент, заведующий кафедрой государственного и муниципального управления  КРАГСиУ, и Ружанская Наталья Вячеславовна, к.э.н., доцент, заведующая кафедрой экономики и менеджмента КРАГСиУ. В рамках работы круглого стола обсудили современное состояние и основные проблемы в сфере жилищно-коммунального хозяйства Республики Коми, обозначили  проблемы кадрового обеспечения сферы ЖКХ нашего региона, выделили индикаторы состояния коммунальной инфраструктуры в Республике Коми и др. Участниками круглого стола стали эксперты в сфере ЖКХ, представители Министерства строительства, жилищно-коммунального и дорожного хозяйства Республики Коми, председатели некоторых ТСЖ Сыктывкара, а также преподаватели и студенты Академии.</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С утра также велась работа и на нескольких секциях. Под руководством Петраковой Екатерины Евгеньевны, к.э.н, декана факультета управления КРАГСиУ, и Фаузера Виктора Вильгельмовича, д.э.н., профессора, зав.лабораторией демографии и социального управления Института социально-экономических и энергетических проблем Севера КНЦ прошла работа секции «Улучшение качества жизни коренного населения и социальных условий хозяйственной деятельности в Арктике», где  обсудили проблемы развития социальной инфраструктуры на Севере России, опыт взаимодействия с коренными малочисленными народами Севера в Республике Коми, вопросы корпоративной культуры как неэкономического фактора совершенствования бизнес-процессов современной организации, практику применения стейкхолдер-анализа в управлении проектами на мезоуровне и др. В работе секции с докладами выступили как гости Конференции, так и преподаватели КРАГСиУ.</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На секции «Управление инновационными проектами в сфере образования» работали под руководством Баженова Ильи Ивановича, проректора по науке и информатизации КРАГСиУ.</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Здесь разобрали опыт организации сетевых интерактивных конкурсов, возможности дополнительного образования в развитии инженерно-технического потенциала школьников, модели формирования профессиональной самоидентификации студентов в условиях внедрения ФГОС высшего образования, обучение работников в условиях внедрения профессионального стандарта и мн.др.</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В рамках работы второго дня Конференции обсудили и развитие сельскохозяйственной отрасли, на данную тему работа прошла в секции «Развитие сельскохозяйственной отрасли и становление зеленой экономики на Европейском Северо-Востоке России: технологии, управление, практика».</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Под председательством Юдина Андрея Алексеевича,        врио директора ФГБНУ «Научно-исследовательский институт сельского хозяйства Республики Коми» участники секции не только услышали, но и увидели сельскохозяйственную продукцию Коми.</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На секции были рассмотрены вопросы  стратегического вектора развития зеленой экономики в Республике Коми, приёмов повышения плодородия кислых дерново-подзолистых почв региона, основных направлений совершенствования аграрного консультирования при реализации инновационной стратегии развития сельского хозяйства северных и арктических территорий и др.</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Второй день конференции не мог пройти и без обсуждения юридических вопросов, их разобрали в ходе работе секции «Вопросы юридической науки и практики в современной России». Руководителями секции выступили Воробьев Виктор Викторович, к.ю.н., заведующий кафедрой уголовного права и криминологии КРАГСиУ, Аверина Кристина Николаевна, к.ю.н, зав.кафедрой государственно-правовых дисциплин КРАГСиУ, Воронцова Оксана Викторовна, к.ю.н, доцент, декан юридического факультета КРАГСиУ.</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Гостем и участником конференции стал Епихин Александр Юрьевич, д.ю.н., профессор кафедры уголовного процесса и криминалистики ФГАОУ ВО «Казанский (Приволжский) федеральный университет».</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На секции рассмотрели вопросы  правоприменения в свете новелл уголовного законодательства, вредоносных программ в системе компьютерных преступлений, заключения досудебного соглашения о сотрудничестве как меры безопасности подозреваемого, обвиняемого в российском уголовном судопроизводстве и мн.др. Много докладов прозвучало от представителей Академии.</w:t>
      </w:r>
    </w:p>
    <w:p>
      <w:pPr>
        <w:pStyle w:val="1"/>
        <w:keepNext/>
        <w:tabs>
          <w:tab w:val="left" w:pos="1365" w:leader="none"/>
        </w:tabs>
        <w:spacing w:lineRule="auto" w:line="360" w:before="0" w:after="0"/>
        <w:jc w:val="both"/>
        <w:rPr>
          <w:lang w:val="kpv-RU"/>
        </w:rPr>
      </w:pPr>
      <w:r>
        <w:rPr>
          <w:lang w:val="kpv-RU"/>
        </w:rPr>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Экономический аспект решения поставленных проблем и задач был раскрыт в ходе  работы двух секций: «Комплексное социально-экономическое и инфраструктурное развитие Арктической зоны Российской Федерации» и «Совершенствование финансово-экономических инструментов осуществления государственной политики в Арктической зоне Российской Федерации».</w:t>
      </w:r>
    </w:p>
    <w:p>
      <w:pPr>
        <w:pStyle w:val="1"/>
        <w:keepNext/>
        <w:tabs>
          <w:tab w:val="left" w:pos="1365" w:leader="none"/>
        </w:tabs>
        <w:spacing w:lineRule="auto" w:line="360" w:before="0" w:after="0"/>
        <w:jc w:val="both"/>
        <w:rPr>
          <w:lang w:val="kpv-RU"/>
        </w:rPr>
      </w:pPr>
      <w:r>
        <w:rPr>
          <w:lang w:val="kpv-RU"/>
        </w:rPr>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Работа первой секции прошла под руководством Ткачева Сергея Алексеевича, к.э.н., доцента, заведующего кафедрой государственного и муниципального управления  КРАГСиУ, и Кузнецова Сергяй Карповиач, д. геол.-минерал. наук, зам. директора по научной работе Института геологии Коми НЦ УрО РАН. В ходе работы секции представителями КРАГСиУ, Коми научного центра, Ухтинского государственного технического университета, СыктГУ были рассмотрены вопросы  инновационного развития регионов Севера России, современных ИТ-проектов для северных и арктических территорий России, природно-ресурсный потенциал Арктической зоны Российской Федерации и арктического транспортного узла «Воркута», состояния и развития воздушного транспорта Европейской и Приуральской Арктики России и мн.др.</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В рамках работы другой секции, которая прошла под председательством Ружанской Натальи Вячеславовны, к.э.н., доцента, заведующей кафедрой экономики и менеджмента КРАГСиУ, поднимались не менее важные вопросы: финансово-экономические драйверы развития северных территорий, патентная активность северных регионов России, сфера закупок как системообразующий фактор, совершенствование механизма организационной и финансовой поддержки субъектов инвестиционной деятельности в Республике Коми и мн.др.</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 xml:space="preserve"> </w:t>
      </w:r>
    </w:p>
    <w:p>
      <w:pPr>
        <w:pStyle w:val="1"/>
        <w:keepNext/>
        <w:tabs>
          <w:tab w:val="left" w:pos="1365" w:leader="none"/>
        </w:tabs>
        <w:spacing w:lineRule="auto" w:line="360" w:before="0" w:after="0"/>
        <w:jc w:val="both"/>
        <w:rPr>
          <w:lang w:val="kpv-RU"/>
        </w:rPr>
      </w:pPr>
      <w:r>
        <w:rPr>
          <w:lang w:val="kpv-RU"/>
        </w:rPr>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Под руководством юристов Академии прошла работа двух круглых столов – «Правовое регулирование экологической безопасности: проблемы теории и практики»  и «Гарантии и компенсации, предоставляемые лицам, работающим в районах Крайнего Севераи приравненных к ним местностях». Первый круглый стол прошёл под руководством Воронцовой Оксаны Викторовны, к.ю.н, доцента, декана юридического факультета КРАГСиУ, и Авериной Кристины Николаевны, к.ю.н, зав.кафедрой государственно-правовых дисциплин КРАГСиУ, второй – под председательством Гудцовой Анастасии Валерьевны, заведующей кафедрой гражданского права и процесса КРАГСиУ.</w:t>
      </w:r>
    </w:p>
    <w:p>
      <w:pPr>
        <w:pStyle w:val="1"/>
        <w:keepNext/>
        <w:tabs>
          <w:tab w:val="left" w:pos="1365" w:leader="none"/>
        </w:tabs>
        <w:spacing w:lineRule="auto" w:line="360" w:before="0" w:after="0"/>
        <w:jc w:val="both"/>
        <w:rPr>
          <w:lang w:val="kpv-RU"/>
        </w:rPr>
      </w:pPr>
      <w:r>
        <w:rPr>
          <w:lang w:val="kpv-RU"/>
        </w:rPr>
      </w:r>
    </w:p>
    <w:p>
      <w:pPr>
        <w:pStyle w:val="1"/>
        <w:keepNext/>
        <w:tabs>
          <w:tab w:val="left" w:pos="1365" w:leader="none"/>
        </w:tabs>
        <w:spacing w:lineRule="auto" w:line="360" w:before="0" w:after="0"/>
        <w:jc w:val="both"/>
        <w:rPr>
          <w:lang w:val="kpv-RU"/>
        </w:rPr>
      </w:pPr>
      <w:r>
        <w:rPr>
          <w:lang w:val="kpv-RU"/>
        </w:rPr>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В работе первого круглого стола экспертами стали представители Министерства природных ресурсов и охраны окружающей среды Республики Коми под руководством министра Полшведкина Романа Викторовича, прокуратуры, Республиканского центра обеспечения функционирования особо охраняемых природных территорий, Тимано-Печорского научно-исследовательского центра. Участники круглого стола обсудили вопросы эколого-правовой оценки экологических услуг геосистемы Арктического региона, некоторые вопросы правоприменительной практики, связанные с возмещением ущерба, причиненного землям сельскохозяйственного назначения, концепцию экологического образования, просвещения и воспитания населения в Республике Коми, правовые проблемы, возникающие при исполнении требований законодательства об отходах производства и потребления и мн.др. Также была показана презентация о работе круглого стола за пять лет.</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Работа второго круглого стола прошла в обсуждениях не менее важных и  актуальных на сегодняшний день проблем, касающихся вопросов компенсации и гарантий лицам, работающим в районах Крайнего Севера и приравненных к нему районов. Экспертами выступили представители КРАГСиУ, прокуратуры Республики Коми, Государственной инспекции труда региона. Сыктывкарского городского суда и Верховного суда Республики.</w:t>
      </w:r>
    </w:p>
    <w:p>
      <w:pPr>
        <w:pStyle w:val="1"/>
        <w:keepNext/>
        <w:tabs>
          <w:tab w:val="left" w:pos="1365" w:leader="none"/>
        </w:tabs>
        <w:spacing w:lineRule="auto" w:line="360" w:before="0" w:after="0"/>
        <w:jc w:val="both"/>
        <w:rPr>
          <w:lang w:val="kpv-RU"/>
        </w:rPr>
      </w:pPr>
      <w:r>
        <w:rPr>
          <w:lang w:val="kpv-RU"/>
        </w:rPr>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Во второй день Конференции в стенах КРАГСиУ прошёл также и симпозиум на тему «Социокультурная динамика Российской северной провинции: история и современность (на материалах Республики Коми)», прошёл он под председательством Попова Александра Александровича, д.и.н., профессора, Председателя Коми регионального экспертного совета РГНФ «Русский Север: история, современность, перспективы» и Таскаева Михаила Владимировича,к.и.н., зав. Сектором отечественной истории Института языка, литературы и истории Коми НЦ.</w:t>
      </w:r>
    </w:p>
    <w:p>
      <w:pPr>
        <w:pStyle w:val="1"/>
        <w:keepNext/>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Участниками симпозиума стали преподаватели и студенты КРАГСиУ, научные сотрудники Коми научного центра, а  Министерства национальной политики и Министерства культуры, туризма и архивного дела Республики Коми.</w:t>
      </w:r>
    </w:p>
    <w:p>
      <w:pPr>
        <w:pStyle w:val="1"/>
        <w:tabs>
          <w:tab w:val="left" w:pos="1365" w:leader="none"/>
        </w:tabs>
        <w:spacing w:lineRule="auto" w:line="360" w:before="0" w:after="0"/>
        <w:jc w:val="both"/>
        <w:rPr>
          <w:rFonts w:ascii="Times New Roman" w:hAnsi="Times New Roman"/>
          <w:b w:val="false"/>
          <w:bCs w:val="false"/>
          <w:sz w:val="26"/>
          <w:szCs w:val="26"/>
          <w:lang w:val="kpv-RU"/>
        </w:rPr>
      </w:pPr>
      <w:r>
        <w:rPr>
          <w:rFonts w:ascii="Times New Roman" w:hAnsi="Times New Roman"/>
          <w:b w:val="false"/>
          <w:bCs w:val="false"/>
          <w:sz w:val="26"/>
          <w:szCs w:val="26"/>
          <w:lang w:val="kpv-RU"/>
        </w:rPr>
        <w:t>Докладчики выступили с разнообразными темами, касающимися культурного потенциала Воркуты как ресурса формирования Арктической Зоны Республики Коми, Русской Православной Церкви и образования (грамотности) в Коми крае (XV – XVІІ века), образа зырянской столицы в местноописательной прозе Коми края (по материалам региональной печати XІX – начала ХХ века), социальной деятельности Усть-Сысольского уездного земства (ноябрь 1917 – январь 1918 г.) и мн.др.</w:t>
      </w:r>
    </w:p>
    <w:sectPr>
      <w:type w:val="nextPage"/>
      <w:pgSz w:w="11906" w:h="16838"/>
      <w:pgMar w:left="1701" w:right="85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Times New Roman"/>
        <w:szCs w:val="22"/>
        <w:lang w:val="ru-RU" w:eastAsia="en-US" w:bidi="ar-SA"/>
      </w:rPr>
    </w:rPrDefault>
    <w:pPrDefault>
      <w:pPr>
        <w:spacing w:lineRule="auto" w:line="252"/>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uiPriority="0"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381c73"/>
    <w:pPr>
      <w:widowControl/>
      <w:suppressAutoHyphens w:val="true"/>
      <w:bidi w:val="0"/>
      <w:spacing w:lineRule="auto" w:line="240"/>
      <w:jc w:val="left"/>
    </w:pPr>
    <w:rPr>
      <w:rFonts w:ascii="Times New Roman" w:hAnsi="Times New Roman" w:eastAsia="Times New Roman" w:cs="Times New Roman"/>
      <w:color w:val="00000A"/>
      <w:sz w:val="20"/>
      <w:szCs w:val="20"/>
      <w:lang w:val="ru-RU" w:eastAsia="zh-CN" w:bidi="ar-SA"/>
    </w:rPr>
  </w:style>
  <w:style w:type="paragraph" w:styleId="1">
    <w:name w:val="Заголовок 1"/>
    <w:basedOn w:val="Style17"/>
    <w:pPr/>
    <w:rPr/>
  </w:style>
  <w:style w:type="character" w:styleId="DefaultParagraphFont" w:default="1">
    <w:name w:val="Default Paragraph Font"/>
    <w:uiPriority w:val="1"/>
    <w:semiHidden/>
    <w:unhideWhenUsed/>
    <w:rPr/>
  </w:style>
  <w:style w:type="character" w:styleId="7" w:customStyle="1">
    <w:name w:val="Основной текст7"/>
    <w:rsid w:val="00381c73"/>
    <w:rPr>
      <w:b w:val="false"/>
      <w:bCs w:val="false"/>
      <w:i w:val="false"/>
      <w:iCs w:val="false"/>
      <w:caps w:val="false"/>
      <w:smallCaps w:val="false"/>
      <w:strike w:val="false"/>
      <w:dstrike w:val="false"/>
      <w:spacing w:val="0"/>
      <w:sz w:val="26"/>
      <w:szCs w:val="26"/>
      <w:u w:val="none"/>
    </w:rPr>
  </w:style>
  <w:style w:type="character" w:styleId="Style13" w:customStyle="1">
    <w:name w:val="Основной текст Знак"/>
    <w:rsid w:val="00381c73"/>
    <w:basedOn w:val="DefaultParagraphFont"/>
    <w:rPr>
      <w:rFonts w:ascii="Times New Roman" w:hAnsi="Times New Roman" w:eastAsia="Times New Roman" w:cs="Times New Roman"/>
      <w:b/>
      <w:bCs/>
      <w:sz w:val="28"/>
      <w:szCs w:val="24"/>
      <w:lang w:eastAsia="zh-CN"/>
    </w:rPr>
  </w:style>
  <w:style w:type="character" w:styleId="Style14">
    <w:name w:val="Выделение жирным"/>
    <w:rPr>
      <w:b/>
      <w:bCs/>
    </w:rPr>
  </w:style>
  <w:style w:type="character" w:styleId="Style15">
    <w:name w:val="Интернет-ссылка"/>
    <w:rPr>
      <w:color w:val="000080"/>
      <w:u w:val="single"/>
      <w:lang w:val="zxx" w:eastAsia="zxx" w:bidi="zxx"/>
    </w:rPr>
  </w:style>
  <w:style w:type="character" w:styleId="Style16">
    <w:name w:val="Выделение"/>
    <w:rPr>
      <w:i/>
      <w:iCs/>
    </w:rPr>
  </w:style>
  <w:style w:type="paragraph" w:styleId="Style17" w:customStyle="1">
    <w:name w:val="Заголовок"/>
    <w:basedOn w:val="Normal"/>
    <w:next w:val="Style18"/>
    <w:pPr>
      <w:keepNext/>
      <w:spacing w:before="240" w:after="120"/>
    </w:pPr>
    <w:rPr>
      <w:rFonts w:ascii="Liberation Sans" w:hAnsi="Liberation Sans" w:eastAsia="Microsoft YaHei" w:cs="Lucida Sans"/>
      <w:sz w:val="28"/>
      <w:szCs w:val="28"/>
    </w:rPr>
  </w:style>
  <w:style w:type="paragraph" w:styleId="Style18">
    <w:name w:val="Основной текст"/>
    <w:rsid w:val="00381c73"/>
    <w:basedOn w:val="Normal"/>
    <w:pPr>
      <w:spacing w:lineRule="auto" w:line="288" w:before="0" w:after="140"/>
      <w:jc w:val="center"/>
    </w:pPr>
    <w:rPr>
      <w:b/>
      <w:bCs/>
      <w:sz w:val="28"/>
      <w:szCs w:val="24"/>
    </w:rPr>
  </w:style>
  <w:style w:type="paragraph" w:styleId="Style19">
    <w:name w:val="Список"/>
    <w:basedOn w:val="Style18"/>
    <w:pPr/>
    <w:rPr>
      <w:rFonts w:cs="Lucida Sans"/>
    </w:rPr>
  </w:style>
  <w:style w:type="paragraph" w:styleId="Style20">
    <w:name w:val="Название"/>
    <w:basedOn w:val="Normal"/>
    <w:pPr>
      <w:suppressLineNumbers/>
      <w:spacing w:before="120" w:after="120"/>
    </w:pPr>
    <w:rPr>
      <w:rFonts w:cs="FreeSans"/>
      <w:i/>
      <w:iCs/>
      <w:sz w:val="24"/>
      <w:szCs w:val="24"/>
    </w:rPr>
  </w:style>
  <w:style w:type="paragraph" w:styleId="Style21">
    <w:name w:val="Указатель"/>
    <w:basedOn w:val="Normal"/>
    <w:pPr>
      <w:suppressLineNumbers/>
    </w:pPr>
    <w:rPr>
      <w:rFonts w:cs="FreeSans"/>
    </w:rPr>
  </w:style>
  <w:style w:type="paragraph" w:styleId="Style22" w:customStyle="1">
    <w:name w:val="Заглавие"/>
    <w:basedOn w:val="Normal"/>
    <w:pPr>
      <w:suppressLineNumbers/>
      <w:spacing w:before="120" w:after="120"/>
    </w:pPr>
    <w:rPr>
      <w:rFonts w:cs="Lucida Sans"/>
      <w:i/>
      <w:iCs/>
      <w:sz w:val="24"/>
      <w:szCs w:val="24"/>
    </w:rPr>
  </w:style>
  <w:style w:type="paragraph" w:styleId="Indexheading">
    <w:name w:val="index heading"/>
    <w:basedOn w:val="Normal"/>
    <w:pPr>
      <w:suppressLineNumbers/>
    </w:pPr>
    <w:rPr>
      <w:rFonts w:cs="Lucida Sans"/>
    </w:rPr>
  </w:style>
  <w:style w:type="paragraph" w:styleId="ConsPlusNormal" w:customStyle="1">
    <w:name w:val="ConsPlusNormal"/>
    <w:rsid w:val="00381c73"/>
    <w:pPr>
      <w:widowControl w:val="false"/>
      <w:suppressAutoHyphens w:val="true"/>
      <w:bidi w:val="0"/>
      <w:spacing w:lineRule="auto" w:line="240"/>
      <w:ind w:left="0" w:right="0" w:firstLine="720"/>
      <w:jc w:val="left"/>
    </w:pPr>
    <w:rPr>
      <w:rFonts w:ascii="Arial" w:hAnsi="Arial" w:eastAsia="Times New Roman" w:cs="Arial"/>
      <w:color w:val="00000A"/>
      <w:sz w:val="26"/>
      <w:szCs w:val="26"/>
      <w:lang w:val="ru-RU" w:eastAsia="zh-CN" w:bidi="ar-SA"/>
    </w:rPr>
  </w:style>
  <w:style w:type="paragraph" w:styleId="ConsPlusNonformat" w:customStyle="1">
    <w:name w:val="ConsPlusNonformat"/>
    <w:pPr>
      <w:widowControl w:val="false"/>
      <w:suppressAutoHyphens w:val="true"/>
      <w:bidi w:val="0"/>
      <w:spacing w:lineRule="auto" w:line="252"/>
      <w:jc w:val="left"/>
    </w:pPr>
    <w:rPr>
      <w:rFonts w:ascii="Courier New" w:hAnsi="Courier New" w:eastAsia="Times New Roman" w:cs="Courier New"/>
      <w:color w:val="00000A"/>
      <w:sz w:val="20"/>
      <w:szCs w:val="20"/>
      <w:lang w:val="ru-RU" w:eastAsia="zh-CN" w:bidi="ar-SA"/>
    </w:rPr>
  </w:style>
  <w:style w:type="paragraph" w:styleId="Style23">
    <w:name w:val="Верхний колонтитул"/>
    <w:basedOn w:val="Normal"/>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2016-02-20T04:34:00Z</dcterms:created>
  <dc:creator>Антон Хазов</dc:creator>
  <dc:language>ru-RU</dc:language>
  <cp:lastModifiedBy>Антон Хазов</cp:lastModifiedBy>
  <cp:lastPrinted>2016-10-31T12:43:52Z</cp:lastPrinted>
  <dcterms:modified xsi:type="dcterms:W3CDTF">2016-02-20T04:34:00Z</dcterms:modified>
  <cp:revision>3</cp:revision>
</cp:coreProperties>
</file>