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pPr>
      <w:r>
        <w:rPr>
          <w:rFonts w:ascii="Times New Roman" w:hAnsi="Times New Roman"/>
          <w:b/>
          <w:bCs/>
          <w:sz w:val="28"/>
          <w:szCs w:val="28"/>
          <w:lang w:val="kpv-RU"/>
        </w:rPr>
        <w:t>02.09.2018</w:t>
      </w:r>
    </w:p>
    <w:p>
      <w:pPr>
        <w:pStyle w:val="Normal"/>
        <w:bidi w:val="0"/>
        <w:spacing w:lineRule="auto" w:line="360"/>
        <w:ind w:left="0" w:right="0" w:firstLine="850"/>
        <w:jc w:val="both"/>
        <w:rPr/>
      </w:pPr>
      <w:r>
        <w:rPr>
          <w:rFonts w:ascii="Times New Roman" w:hAnsi="Times New Roman"/>
          <w:b/>
          <w:bCs/>
          <w:sz w:val="28"/>
          <w:szCs w:val="28"/>
          <w:lang w:val="kpv-RU"/>
        </w:rPr>
        <w:t>Коми Республика юксяс сиктса туризм сӧвмӧдӧмын бур опытӧн.</w:t>
      </w:r>
    </w:p>
    <w:p>
      <w:pPr>
        <w:pStyle w:val="Normal"/>
        <w:bidi w:val="0"/>
        <w:spacing w:lineRule="auto" w:line="360"/>
        <w:ind w:left="0" w:right="0" w:firstLine="850"/>
        <w:jc w:val="both"/>
        <w:rPr/>
      </w:pPr>
      <w:r>
        <w:rPr>
          <w:rFonts w:ascii="Times New Roman" w:hAnsi="Times New Roman"/>
          <w:b w:val="false"/>
          <w:bCs w:val="false"/>
          <w:sz w:val="28"/>
          <w:szCs w:val="28"/>
          <w:lang w:val="kpv-RU"/>
        </w:rPr>
        <w:t xml:space="preserve">Талун, кӧч тӧлысь 2 лунӧ, </w:t>
      </w:r>
      <w:r>
        <w:rPr>
          <w:rFonts w:cs="Times New Roman" w:ascii="Times New Roman" w:hAnsi="Times New Roman"/>
          <w:b w:val="false"/>
          <w:bCs w:val="false"/>
          <w:sz w:val="28"/>
          <w:szCs w:val="28"/>
          <w:lang w:val="kpv-RU"/>
        </w:rPr>
        <w:t>Коми Республика</w:t>
      </w:r>
      <w:r>
        <w:rPr>
          <w:rFonts w:cs="Times New Roman" w:ascii="Times New Roman" w:hAnsi="Times New Roman"/>
          <w:b w:val="false"/>
          <w:bCs w:val="false"/>
          <w:i w:val="false"/>
          <w:caps w:val="false"/>
          <w:smallCaps w:val="false"/>
          <w:color w:val="000000"/>
          <w:spacing w:val="0"/>
          <w:sz w:val="28"/>
          <w:szCs w:val="28"/>
          <w:lang w:val="kpv-RU" w:eastAsia="zh-CN" w:bidi="hi-IN"/>
        </w:rPr>
        <w:t>са финн-угор этнопаркын воссис Сиктса туризм сӧвмӧдӧм кузя ставроссияса семинар. Сэтчӧ локтіс 30 регионысь 120 гӧгӧр морт. Пырӧдчысьясӧс чолӧмалісны Коми Республикаса Юралысь Сергей Гапликов да Россияса Федерацияса культура министрӧс вежысь Ольга Ярилова.</w:t>
      </w:r>
    </w:p>
    <w:p>
      <w:pPr>
        <w:pStyle w:val="Normal"/>
        <w:bidi w:val="0"/>
        <w:spacing w:lineRule="auto" w:line="360"/>
        <w:ind w:left="0" w:right="0" w:firstLine="850"/>
        <w:jc w:val="both"/>
        <w:rPr/>
      </w:pPr>
      <w:r>
        <w:rPr>
          <w:rFonts w:cs="Times New Roman" w:ascii="Times New Roman" w:hAnsi="Times New Roman"/>
          <w:b w:val="false"/>
          <w:bCs w:val="false"/>
          <w:i w:val="false"/>
          <w:caps w:val="false"/>
          <w:smallCaps w:val="false"/>
          <w:color w:val="000000"/>
          <w:spacing w:val="0"/>
          <w:sz w:val="28"/>
          <w:szCs w:val="28"/>
          <w:lang w:val="kpv-RU" w:eastAsia="zh-CN" w:bidi="hi-IN"/>
        </w:rPr>
        <w:t>“</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Туризм юкӧн миян регионын – тайӧ выль, но ыджыд лача сетысь нырвизь. Ми бӧрйим кык медтӧдчана юкӧн – экотуризм да сиктса туризм. Ӧти-кӧ, Коми Республика - озыр мупытшкӧса да мича вӧр-ваа войвыв му. Мупытшса озырлун перйӧм вылӧ видзӧдтӧг, татчӧс вӧръяс вӧрзьӧдлытӧмӧсь, юяс да тыяс сӧстӧмӧсь. Миян регионын эм “Югыд ва” - Европаын медыджыд национальнӧй парк, Печора-Илычса заповедник, кодъясӧс пыртӧма ЮНЕСКО-лӧн ставмирса озырлун лыддьӧгӧ, Россияса сизим чуймӧданторъяс пиысь ӧти - маньпупунёрса из бӧлбанъяс. Мӧд-кӧ, туризм бура сӧвмӧдӧ сикт-грездъяссӧ: </w:t>
      </w:r>
      <w:r>
        <w:rPr>
          <w:rFonts w:cs="Times New Roman" w:ascii="Times New Roman" w:hAnsi="Times New Roman"/>
          <w:b w:val="false"/>
          <w:bCs w:val="false"/>
          <w:i w:val="false"/>
          <w:caps w:val="false"/>
          <w:smallCaps w:val="false"/>
          <w:color w:val="000000"/>
          <w:spacing w:val="0"/>
          <w:sz w:val="28"/>
          <w:szCs w:val="28"/>
          <w:lang w:val="kpv-RU" w:eastAsia="zh-CN" w:bidi="hi-IN"/>
        </w:rPr>
        <w:t>артм</w:t>
      </w:r>
      <w:r>
        <w:rPr>
          <w:rFonts w:cs="Times New Roman" w:ascii="Times New Roman" w:hAnsi="Times New Roman"/>
          <w:b w:val="false"/>
          <w:bCs w:val="false"/>
          <w:i w:val="false"/>
          <w:caps w:val="false"/>
          <w:smallCaps w:val="false"/>
          <w:color w:val="000000"/>
          <w:spacing w:val="0"/>
          <w:sz w:val="28"/>
          <w:szCs w:val="28"/>
          <w:lang w:val="kpv-RU" w:eastAsia="zh-CN" w:bidi="hi-IN"/>
        </w:rPr>
        <w:t>ӧны выль уджаланінъяс, содӧ мынтӧм вотыс, выльмӧдсьӧ инфраструкура”, - висьталіс Сергей Гапликов.</w:t>
      </w:r>
    </w:p>
    <w:p>
      <w:pPr>
        <w:pStyle w:val="Normal"/>
        <w:bidi w:val="0"/>
        <w:spacing w:lineRule="auto" w:line="360"/>
        <w:ind w:left="0" w:right="0" w:firstLine="850"/>
        <w:jc w:val="both"/>
        <w:rPr/>
      </w:pPr>
      <w:r>
        <w:rPr>
          <w:rFonts w:cs="Times New Roman" w:ascii="Times New Roman" w:hAnsi="Times New Roman"/>
          <w:b w:val="false"/>
          <w:bCs w:val="false"/>
          <w:i w:val="false"/>
          <w:caps w:val="false"/>
          <w:smallCaps w:val="false"/>
          <w:color w:val="000000"/>
          <w:spacing w:val="0"/>
          <w:sz w:val="28"/>
          <w:szCs w:val="28"/>
          <w:lang w:val="kpv-RU" w:eastAsia="zh-CN" w:bidi="hi-IN"/>
        </w:rPr>
        <w:t>2017 воын National Geographic Traveler Awards гӧлосуйтӧм серти Коми Республика вермис “Россияын экологическӧй шойччӧг” номинацияын, а “Коми Республикаса вӧрзьӧдлытӧм вӧр” пырис ЮНЕСКО Ставмирса озырлун лыддьӧгын индӧм дас медся нималана вӧр-ва объект лыдӧ. Республикаӧс сідзжӧ пасйӧма сиктса туризм сӧвмӧдӧм серти дас медбур субъект лыдын.</w:t>
      </w:r>
    </w:p>
    <w:p>
      <w:pPr>
        <w:pStyle w:val="Normal"/>
        <w:bidi w:val="0"/>
        <w:spacing w:lineRule="auto" w:line="360"/>
        <w:ind w:left="0" w:right="0" w:firstLine="850"/>
        <w:jc w:val="both"/>
        <w:rPr/>
      </w:pPr>
      <w:r>
        <w:rPr>
          <w:rFonts w:cs="Times New Roman" w:ascii="Times New Roman" w:hAnsi="Times New Roman"/>
          <w:b w:val="false"/>
          <w:bCs w:val="false"/>
          <w:i w:val="false"/>
          <w:caps w:val="false"/>
          <w:smallCaps w:val="false"/>
          <w:color w:val="000000"/>
          <w:spacing w:val="0"/>
          <w:sz w:val="28"/>
          <w:szCs w:val="28"/>
          <w:lang w:val="kpv-RU" w:eastAsia="zh-CN" w:bidi="hi-IN"/>
        </w:rPr>
        <w:t>Колян воӧ Санкт-Петербургса культурнӧй форумын республиканымӧс пасйисны, кыдз сиктса туризм сӧвмӧдӧм серти водзын мунысь регионӧс. Комиын котыртісны Сиктса туризм сӧвмӧдӧм серти ассоциация, кытчӧ пырисны 40 гӧгӧр гӧстевӧй керка петкӧдлысьяс.</w:t>
      </w:r>
    </w:p>
    <w:p>
      <w:pPr>
        <w:pStyle w:val="Normal"/>
        <w:bidi w:val="0"/>
        <w:spacing w:lineRule="auto" w:line="360"/>
        <w:ind w:left="0" w:right="0" w:firstLine="850"/>
        <w:jc w:val="both"/>
        <w:rPr/>
      </w:pP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2017 вося бӧртасъяс серти республикаын турист лыдыс лои 236,4 сюрс морт. Тайӧ 2016 во серти 21% вылӧ унджык. “Коми Республика мутасын пытшкӧсса да волана туризм” уджтасув вылӧ таво сетӧма 49 млн гӧгӧр шайт. Пӧшти кык пӧв содтӧма грантӧвӧй отсӧгсӧ </w:t>
      </w:r>
      <w:r>
        <w:rPr>
          <w:rFonts w:cs="Times New Roman" w:ascii="Times New Roman" w:hAnsi="Times New Roman"/>
          <w:b w:val="false"/>
          <w:bCs w:val="false"/>
          <w:i/>
          <w:iCs/>
          <w:caps w:val="false"/>
          <w:smallCaps w:val="false"/>
          <w:color w:val="000000"/>
          <w:spacing w:val="0"/>
          <w:sz w:val="28"/>
          <w:szCs w:val="28"/>
          <w:lang w:val="kpv-RU" w:eastAsia="zh-CN" w:bidi="hi-IN"/>
        </w:rPr>
        <w:t>(2017 воын  - 1,9 млн шайт, 2018 воын - 3,5 млн шайт).</w:t>
      </w:r>
    </w:p>
    <w:p>
      <w:pPr>
        <w:pStyle w:val="Normal"/>
        <w:bidi w:val="0"/>
        <w:spacing w:lineRule="auto" w:line="360"/>
        <w:ind w:left="0" w:right="0" w:firstLine="850"/>
        <w:jc w:val="both"/>
        <w:rPr>
          <w:rFonts w:ascii="Times New Roman" w:hAnsi="Times New Roman" w:cs="Times New Roman"/>
          <w:i/>
          <w:i/>
          <w:iCs/>
          <w:caps w:val="false"/>
          <w:smallCaps w:val="false"/>
          <w:color w:val="000000"/>
          <w:spacing w:val="0"/>
          <w:sz w:val="28"/>
          <w:szCs w:val="28"/>
          <w:lang w:val="kpv-RU" w:eastAsia="zh-CN" w:bidi="hi-IN"/>
        </w:rPr>
      </w:pPr>
      <w:r>
        <w:rPr>
          <w:rFonts w:cs="Times New Roman" w:ascii="Times New Roman" w:hAnsi="Times New Roman"/>
          <w:i/>
          <w:iCs/>
          <w:caps w:val="false"/>
          <w:smallCaps w:val="false"/>
          <w:color w:val="000000"/>
          <w:spacing w:val="0"/>
          <w:sz w:val="28"/>
          <w:szCs w:val="28"/>
          <w:lang w:val="kpv-RU" w:eastAsia="zh-CN" w:bidi="hi-IN"/>
        </w:rPr>
      </w:r>
    </w:p>
    <w:p>
      <w:pPr>
        <w:pStyle w:val="Normal"/>
        <w:bidi w:val="0"/>
        <w:spacing w:lineRule="auto" w:line="360"/>
        <w:ind w:left="0" w:right="0" w:firstLine="850"/>
        <w:jc w:val="both"/>
        <w:rPr/>
      </w:pPr>
      <w:r>
        <w:rPr>
          <w:rFonts w:cs="Times New Roman" w:ascii="Times New Roman" w:hAnsi="Times New Roman"/>
          <w:b w:val="false"/>
          <w:bCs w:val="false"/>
          <w:i w:val="false"/>
          <w:iCs w:val="false"/>
          <w:caps w:val="false"/>
          <w:smallCaps w:val="false"/>
          <w:color w:val="000000"/>
          <w:spacing w:val="0"/>
          <w:sz w:val="28"/>
          <w:szCs w:val="28"/>
          <w:lang w:val="kpv-RU" w:eastAsia="zh-CN" w:bidi="hi-IN"/>
        </w:rPr>
        <w:t>***Сиктса туризм кузя ставроссияса семинар-конференция эштас кӧч тӧлысь 3 лунӧ. Специалистъяс да экспертъяс видлаласны, кутшӧм ногӧн колӧ сӧвмӧдны Россия Федерацияса сиктъяслысь культура гӧгӧртассӧ да туристъяслы позянлунсӧ.</w:t>
      </w:r>
    </w:p>
    <w:p>
      <w:pPr>
        <w:pStyle w:val="Normal"/>
        <w:bidi w:val="0"/>
        <w:spacing w:lineRule="auto" w:line="360"/>
        <w:ind w:left="0" w:right="0" w:firstLine="850"/>
        <w:jc w:val="both"/>
        <w:rPr/>
      </w:pPr>
      <w:r>
        <w:rPr>
          <w:rFonts w:cs="Times New Roman" w:ascii="Times New Roman" w:hAnsi="Times New Roman"/>
          <w:b w:val="false"/>
          <w:bCs w:val="false"/>
          <w:i w:val="false"/>
          <w:iCs w:val="false"/>
          <w:caps w:val="false"/>
          <w:smallCaps w:val="false"/>
          <w:color w:val="000000"/>
          <w:spacing w:val="0"/>
          <w:sz w:val="28"/>
          <w:szCs w:val="28"/>
          <w:lang w:val="kpv-RU" w:eastAsia="zh-CN" w:bidi="hi-IN"/>
        </w:rPr>
        <w:t>Уджтасын – дискуссияяс, мастер-классъяс, темаяс серти гӧгрӧс пызанъяс. Сідзжӧ Коми Республикаса Юралысьлысь грантъяс сетан удж видзӧд</w:t>
      </w:r>
      <w:r>
        <w:rPr>
          <w:rFonts w:cs="Times New Roman" w:ascii="Times New Roman" w:hAnsi="Times New Roman"/>
          <w:b w:val="false"/>
          <w:bCs w:val="false"/>
          <w:i w:val="false"/>
          <w:iCs w:val="false"/>
          <w:caps w:val="false"/>
          <w:smallCaps w:val="false"/>
          <w:color w:val="000000"/>
          <w:spacing w:val="0"/>
          <w:sz w:val="28"/>
          <w:szCs w:val="28"/>
          <w:lang w:val="kpv-RU" w:eastAsia="zh-CN" w:bidi="hi-IN"/>
        </w:rPr>
        <w:t>л</w:t>
      </w:r>
      <w:r>
        <w:rPr>
          <w:rFonts w:cs="Times New Roman" w:ascii="Times New Roman" w:hAnsi="Times New Roman"/>
          <w:b w:val="false"/>
          <w:bCs w:val="false"/>
          <w:i w:val="false"/>
          <w:iCs w:val="false"/>
          <w:caps w:val="false"/>
          <w:smallCaps w:val="false"/>
          <w:color w:val="000000"/>
          <w:spacing w:val="0"/>
          <w:sz w:val="28"/>
          <w:szCs w:val="28"/>
          <w:lang w:val="kpv-RU" w:eastAsia="zh-CN" w:bidi="hi-IN"/>
        </w:rPr>
        <w:t>ӧм могысь пырӧдчысьяс ветласны туристическӧй объектъясӧ, шуам, Сыктывдін районса Паджга сиктлӧн “Савапиян” гӧстевӧй комплексӧ, Кӧрткерӧс районса Адзорöм сиктлӧн “Югыд Арт” гӧстевӧй керкаӧ да серъясӧн кысян мастерскӧйӧ.</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ind w:left="0" w:right="0" w:firstLine="850"/>
        <w:jc w:val="both"/>
        <w:rPr/>
      </w:pPr>
      <w:r>
        <w:rPr>
          <w:rFonts w:ascii="Times New Roman" w:hAnsi="Times New Roman"/>
          <w:b/>
          <w:bCs/>
          <w:sz w:val="28"/>
          <w:szCs w:val="28"/>
          <w:lang w:val="kpv-RU"/>
        </w:rPr>
        <w:t>02.09.2018</w:t>
      </w:r>
    </w:p>
    <w:p>
      <w:pPr>
        <w:pStyle w:val="1"/>
        <w:ind w:left="0" w:right="0" w:firstLine="850"/>
        <w:jc w:val="both"/>
        <w:rPr>
          <w:b/>
          <w:b/>
          <w:bCs/>
        </w:rPr>
      </w:pPr>
      <w:bookmarkStart w:id="0" w:name="__DdeLink__8396_1916382492"/>
      <w:bookmarkEnd w:id="0"/>
      <w:r>
        <w:rPr>
          <w:rFonts w:ascii="Times New Roman" w:hAnsi="Times New Roman"/>
          <w:b/>
          <w:bCs/>
          <w:sz w:val="28"/>
          <w:szCs w:val="28"/>
          <w:lang w:val="kpv-RU"/>
        </w:rPr>
        <w:t>Республика Коми поделится успешным опытом развития сельского туризма</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kpv-RU"/>
        </w:rPr>
        <w:t>Сегодня, 2 сентября, в Финно-угорском этнопарке Республики Коми открылся Всероссийский семинар-конференция по развитию туризма на селе. В нём принимают участие свыше 120 представителей отрасли из более чем 30 регионов страны. Участников приветствовали Глава Республики Коми Сергей Гапликов и заместитель Министра культуры Российской Федерации Ольга Ярилова.</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«Отрасль туризма для нашего региона – это достаточно новое, но очень перспективное направление. Для себя мы выбрали два приоритета – это экотуризм и сельский туризм. Объясню почему. Во-первых, Республика Коми – это прекрасный северный край, обладающий богатейшими недрами и первозданной природой. Здесь, несмотря на большие объёмы добычи полезных ископаемых, сохраняются девственные леса, чистейшие реки и озёра. Здесь находятся крупнейшие в Европе Национальный парк «Югыд ва» и Печоро-Илычский заповедник, включённые в список Всемирного наследия ЮНЕСКО, и одно из семи чудес России – столбы выветривания на плато Маньпупунёр. Во-вторых, туризм – это хороший инструмент для развития сельских территорий. Реализация туристических проектов даёт синергетический эффект. Создаются дополнительные рабочие места, увеличиваются объёмы налоговых поступлений, модернизируется инфраструктура», - заявил Сергей Гапликов.</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В 2017 году Республика Коми по итогам голосования National Geographic Traveler Awards стала победителем в номинации «Российский экологический отдых», а «Девственные леса Коми» вошли в первую десятку самых популярных у туристов природных объектов, входящих в список Всемирного наследия ЮНЕСКО. Республика также вошла в десятку лучших субъектов России по развитию сельского туризма.</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В прошлом году в рамках Санкт-Петербургского культурного форума республика была отмечена в качестве передового региона по развитию сельского туризма. В Коми создана Ассоциация по развитию сельского туризма, которая уже объединила более 40 представителей гостевых домов.</w:t>
      </w:r>
    </w:p>
    <w:p>
      <w:pPr>
        <w:pStyle w:val="Style16"/>
        <w:bidi w:val="0"/>
        <w:spacing w:lineRule="auto" w:line="360"/>
        <w:ind w:left="0" w:right="0" w:firstLine="709"/>
        <w:jc w:val="both"/>
        <w:rPr/>
      </w:pPr>
      <w:r>
        <w:rPr>
          <w:rFonts w:ascii="Times New Roman" w:hAnsi="Times New Roman"/>
          <w:b w:val="false"/>
          <w:bCs w:val="false"/>
          <w:sz w:val="28"/>
          <w:szCs w:val="28"/>
        </w:rPr>
        <w:t>По итогам 2017 года объём туристского потока на территории республики составил 236,4 тыс. человек, что на 21% больше показателя 2016 года. На реализацию подпрограммы «Внутренний и въездной туризм на территории Республики Коми» из республиканского бюджета в этом году направлено порядка 49 млн рублей. Почти в два раза увеличен объём грантовой поддержки</w:t>
      </w:r>
      <w:r>
        <w:rPr>
          <w:rStyle w:val="Style14"/>
          <w:rFonts w:ascii="Times New Roman" w:hAnsi="Times New Roman"/>
          <w:b w:val="false"/>
          <w:bCs w:val="false"/>
          <w:sz w:val="28"/>
          <w:szCs w:val="28"/>
        </w:rPr>
        <w:t xml:space="preserve"> (С 1,9 млн руб. в 2017 г., до 3,5 млн руб. в 2018 г.)</w:t>
      </w:r>
      <w:r>
        <w:rPr>
          <w:rFonts w:ascii="Times New Roman" w:hAnsi="Times New Roman"/>
          <w:b w:val="false"/>
          <w:bCs w:val="false"/>
          <w:sz w:val="28"/>
          <w:szCs w:val="28"/>
        </w:rPr>
        <w:t>.</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***Всероссийский семинар-конференция по сельскому туризму завершится 3 сентября. Специалисты и эксперты обсудят лучшие практики, способствующие развитию культурного и туристического пространства в сёлах Российской Федерации.</w:t>
      </w:r>
    </w:p>
    <w:p>
      <w:pPr>
        <w:pStyle w:val="Style16"/>
        <w:bidi w:val="0"/>
        <w:spacing w:lineRule="auto" w:line="36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В программе – дискуссии, мастер-классы, тематические круглые столы. Также участники посетят объекты туристского показа в рамках реализации грантов Главы Республики Коми таких, как гостевой комплекс «Савапиян» в Пажге Сыктывдинского района, гостевой дом и мастерская узорного вязания «Югыд Арт» в селе Аджером Корткеросского района.</w:t>
      </w:r>
    </w:p>
    <w:p>
      <w:pPr>
        <w:pStyle w:val="Normal"/>
        <w:bidi w:val="0"/>
        <w:spacing w:lineRule="auto" w:line="360"/>
        <w:ind w:left="0" w:right="0" w:firstLine="709"/>
        <w:jc w:val="both"/>
        <w:rPr/>
      </w:pPr>
      <w:r>
        <w:rPr>
          <w:rFonts w:ascii="Times New Roman" w:hAnsi="Times New Roman"/>
          <w:b w:val="false"/>
          <w:bCs w:val="false"/>
          <w:sz w:val="28"/>
          <w:szCs w:val="28"/>
          <w:lang w:val="kpv-RU"/>
        </w:rPr>
        <w:t>2566</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0"/>
        <w:szCs w:val="24"/>
        <w:lang w:val="ru-RU" w:eastAsia="zh-CN" w:bidi="hi-IN"/>
      </w:rPr>
    </w:rPrDefault>
    <w:pPrDefault>
      <w:pPr/>
    </w:pPrDefault>
  </w:docDefaults>
  <w:style w:type="paragraph" w:styleId="Normal">
    <w:name w:val="Normal"/>
    <w:qFormat/>
    <w:pPr>
      <w:widowControl w:val="false"/>
      <w:overflowPunct w:val="true"/>
      <w:bidi w:val="0"/>
      <w:jc w:val="left"/>
    </w:pPr>
    <w:rPr>
      <w:rFonts w:ascii="Liberation Serif" w:hAnsi="Liberation Serif" w:eastAsia="Droid Sans Fallback" w:cs="FreeSans"/>
      <w:color w:val="00000A"/>
      <w:kern w:val="2"/>
      <w:sz w:val="24"/>
      <w:szCs w:val="24"/>
      <w:lang w:val="ru-RU" w:eastAsia="zh-CN" w:bidi="hi-IN"/>
    </w:rPr>
  </w:style>
  <w:style w:type="paragraph" w:styleId="1">
    <w:name w:val="Heading 1"/>
    <w:basedOn w:val="Style15"/>
    <w:qFormat/>
    <w:pPr>
      <w:spacing w:before="240" w:after="120"/>
      <w:outlineLvl w:val="0"/>
    </w:pPr>
    <w:rPr>
      <w:rFonts w:ascii="Liberation Serif" w:hAnsi="Liberation Serif" w:eastAsia="WenQuanYi Micro Hei" w:cs="Lohit Devanagari"/>
      <w:b/>
      <w:bCs/>
      <w:sz w:val="48"/>
      <w:szCs w:val="48"/>
    </w:rPr>
  </w:style>
  <w:style w:type="character" w:styleId="Style13">
    <w:name w:val="Выделение жирным"/>
    <w:qFormat/>
    <w:rPr>
      <w:b/>
      <w:bCs/>
    </w:rPr>
  </w:style>
  <w:style w:type="character" w:styleId="Style14">
    <w:name w:val="Выделение"/>
    <w:qFormat/>
    <w:rPr>
      <w:i/>
      <w:iCs/>
    </w:rPr>
  </w:style>
  <w:style w:type="paragraph" w:styleId="Style15">
    <w:name w:val="Заголовок"/>
    <w:basedOn w:val="Normal"/>
    <w:next w:val="Style16"/>
    <w:qFormat/>
    <w:pPr>
      <w:keepNext w:val="true"/>
      <w:spacing w:before="240" w:after="120"/>
    </w:pPr>
    <w:rPr>
      <w:rFonts w:ascii="Liberation Sans" w:hAnsi="Liberation Sans" w:eastAsia="Droid Sans Fallback"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122</TotalTime>
  <Application>LibreOffice/5.4.4.2$Linux_x86 LibreOffice_project/2524958677847fb3bb44820e40380acbe820f960</Application>
  <Pages>4</Pages>
  <Words>706</Words>
  <Characters>4740</Characters>
  <CharactersWithSpaces>5438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2018-09-03T09:59:03Z</dcterms:created>
  <dc:creator>Olga  Isakova</dc:creator>
  <dc:description/>
  <dc:language>ru-RU</dc:language>
  <cp:lastModifiedBy>Екатерина  Хазова</cp:lastModifiedBy>
  <cp:lastPrinted>2018-09-04T10:45:42Z</cp:lastPrinted>
  <dcterms:modified xsi:type="dcterms:W3CDTF">2018-09-04T10:49:09Z</dcterms:modified>
  <cp:revision>7</cp:revision>
  <dc:subject/>
  <dc:title>Коми</dc:title>
</cp:coreProperties>
</file>