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.06.2019</w:t>
      </w:r>
    </w:p>
    <w:p>
      <w:pPr>
        <w:pStyle w:val="Style22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Коми Республикаса Юралысь чолӧмалӧ Социальнӧй уджалысьлӧн лунӧн </w:t>
      </w:r>
    </w:p>
    <w:p>
      <w:pPr>
        <w:pStyle w:val="Style22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Юкӧнлӧн уджын медшӧр могӧн пыр вӧлі йӧзлы канмусянь отсӧг сетӧм. Талун тайӧ ыджыд система, коді збыльмӧдӧ страна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ӧс сӧвмӧдӧмын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 тӧдчана могъяс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”, –  гижӧма чолӧмалӧмын.</w:t>
      </w:r>
    </w:p>
    <w:p>
      <w:pPr>
        <w:pStyle w:val="Style22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bCs w:val="false"/>
          <w:lang w:val="kpv-RU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360"/>
        <w:ind w:left="0" w:right="0" w:firstLine="8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“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kpv-RU"/>
        </w:rPr>
        <w:t>Коми Республикаса йӧзӧс социальнӧя доръян юкӧнын пыдди пуктана уджалысьяс да ветеранъяс!</w:t>
      </w:r>
    </w:p>
    <w:p>
      <w:pPr>
        <w:pStyle w:val="Normal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Чолӧмала тіянӧс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уджсикас гажӧн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 – Социальнӧй уджалысьлӧн лунӧн!</w:t>
      </w:r>
    </w:p>
    <w:p>
      <w:pPr>
        <w:pStyle w:val="Normal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Россияын социальнӧй отсӧг сетан служба уджалӧ нин 300-ысь унджык во. Юкӧнлӧн уджын медшӧр могӧн пыр вӧлі йӧзлы канмусянь отсӧг сетӧм. Талун тайӧ ыджыд система, коді збыльмӧдӧ страна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ӧс сӧвмӧдӧмын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 тӧдчана могъяс. Тані уджалӧны ыджыд сьӧлӧма, шань да тӧждысьысь йӧз.</w:t>
      </w:r>
    </w:p>
    <w:p>
      <w:pPr>
        <w:pStyle w:val="Normal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 xml:space="preserve">Республикаса социальнӧя доръян службаын уджалӧ 4 сюрсысь унджык морт. Ті отсасянныд ветеранъяслы, уна челядя да судзсьытӧма олысь семьяяслы, вермытӧмъяслы,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а сідзжӧ пикӧ воӧм йӧзлы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. Ті тӧждысянныд на вӧсна, кыланныд налысь дойсӧ да эскӧ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данныд, мый ставыс лоӧ бур.</w:t>
      </w:r>
    </w:p>
    <w:p>
      <w:pPr>
        <w:pStyle w:val="Normal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Аттьӧ тіянлы бура да зіля уджалӧмысь, йӧз вӧсна тӧждысьӧмысь да терпенньӧысь.</w:t>
      </w:r>
    </w:p>
    <w:p>
      <w:pPr>
        <w:pStyle w:val="Style22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Сиа тіянлы дзоньвидзалун, кыпыд сьӧлӧмкылӧмъяс да тыр-бур олӧм!  Мед став бурыс, мый ті вӧчанныд йӧзлы, бӧр бергӧдчас тіянлы уна пӧв!”</w:t>
      </w:r>
    </w:p>
    <w:p>
      <w:pPr>
        <w:pStyle w:val="Style22"/>
        <w:widowControl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r>
    </w:p>
    <w:p>
      <w:pPr>
        <w:pStyle w:val="Style22"/>
        <w:widowControl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Коми Республикаса Юралысь С.А. Гапликов</w:t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tabs>
          <w:tab w:val="clear" w:pos="720"/>
          <w:tab w:val="left" w:pos="1710" w:leader="none"/>
        </w:tabs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.06.2019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bookmarkStart w:id="0" w:name="__DdeLink__826_2590810578"/>
      <w:r>
        <w:rPr>
          <w:rFonts w:eastAsia="WenQuanYi Micro Hei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Поздравление Главы Республики Коми с Днём социального работника</w:t>
      </w:r>
      <w:bookmarkEnd w:id="0"/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 xml:space="preserve">«Все эти годы главной задачей отрасли неизменно оставалось оказание государственной помощи тем, кто в этом остро нуждается. Сегодня это целая система, которая решает важнейшие стратегические задачи развития страны», - отмечено в поздравлении. 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«Уважаемые работники и ветераны социальной защиты населения Республики Коми!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Поздравляю с профессиональным праздником – Днём социального работника!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Служба социальной помощи в России существует вот уже более 300 лет. Все эти годы главной задачей отрасли неизменно оставалось оказание государственной помощи тем, кто в этом остро нуждается. Сегодня это целая система, которая решает важнейшие стратегические задачи развития страны. У людей вашей профессии большое и чуткое сердце, вы обладаете такими человеческими качествами, как сопереживание, безграничная доброта, душевное тепло и милосердие.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В республиканской службе социальный защиты населения трудятся более 4 тысяч человек. На ваших плечах лежит забота о ветеранах, обездоленных, многодетных и малоимущих семьях, людях с ограниченными возможностями здоровья, а также оказавшихся в трудной жизненной ситуации. Ежедневно вы дарите им заботу, понимание, а также уверенность в завтрашнем дне.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Искренне благодарю всех сотрудников отрасли за профессионализм, трудолюбие, качественную работу, самоотдачу, отзывчивость и терпение.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Желаю вам здоровья, благополучия, оптимистичного настроения. Пусть добро, тепло и забота, что вы щедро дарите людям, возвращается вам сторицей!»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/>
          <w:b/>
          <w:bCs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Глава Республики Коми С.А. Гапликов</w:t>
      </w:r>
    </w:p>
    <w:p>
      <w:pPr>
        <w:pStyle w:val="Style18"/>
        <w:widowControl w:val="false"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0" w:right="0" w:firstLine="850"/>
        <w:jc w:val="both"/>
        <w:rPr>
          <w:rFonts w:ascii="Times New Roman" w:hAnsi="Times New Roman" w:eastAsia="WenQuanYi Micro He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</w:pP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6"/>
          <w:szCs w:val="26"/>
          <w:u w:val="none"/>
          <w:lang w:val="kpv-RU" w:eastAsia="zh-CN" w:bidi="hi-IN"/>
        </w:rPr>
        <w:t>1365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altName w:val="MS Gothic"/>
    <w:charset w:val="80"/>
    <w:family w:val="modern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7"/>
    <w:next w:val="Style18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Droid Sans Fallback" w:cs="Times New Roman"/>
      <w:b w:val="false"/>
      <w:bCs w:val="false"/>
      <w:i w:val="false"/>
      <w:iCs w:val="false"/>
      <w:caps w:val="false"/>
      <w:smallCaps w:val="false"/>
      <w:color w:val="auto"/>
      <w:spacing w:val="0"/>
      <w:kern w:val="2"/>
      <w:sz w:val="28"/>
      <w:szCs w:val="28"/>
      <w:lang w:val="kpv-RU" w:eastAsia="zh-CN" w:bidi="hi-I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11">
    <w:name w:val="Основной текст Знак1"/>
    <w:qFormat/>
    <w:rPr>
      <w:sz w:val="24"/>
      <w:szCs w:val="24"/>
    </w:rPr>
  </w:style>
  <w:style w:type="character" w:styleId="DefaultParagraphFont">
    <w:name w:val="Default Paragraph Font"/>
    <w:qFormat/>
    <w:rPr/>
  </w:style>
  <w:style w:type="character" w:styleId="Style11">
    <w:name w:val="Выделение"/>
    <w:qFormat/>
    <w:rPr>
      <w:i/>
      <w:iCs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Непропорциональный текст"/>
    <w:qFormat/>
    <w:rPr>
      <w:rFonts w:ascii="DejaVu Sans Mono;MS Gothic" w:hAnsi="DejaVu Sans Mono;MS Gothic" w:eastAsia="Bitstream Vera Sans Mono;MS Gothic" w:cs="Lohit Devanagari;MS Gothic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Цитата"/>
    <w:basedOn w:val="Normal"/>
    <w:qFormat/>
    <w:pPr>
      <w:spacing w:before="0" w:after="283"/>
      <w:ind w:left="567" w:right="567" w:hanging="0"/>
    </w:pPr>
    <w:rPr/>
  </w:style>
  <w:style w:type="paragraph" w:styleId="Style26">
    <w:name w:val="Title"/>
    <w:basedOn w:val="Style17"/>
    <w:next w:val="Style18"/>
    <w:qFormat/>
    <w:pPr>
      <w:jc w:val="center"/>
    </w:pPr>
    <w:rPr>
      <w:b/>
      <w:bCs/>
      <w:sz w:val="56"/>
      <w:szCs w:val="56"/>
    </w:rPr>
  </w:style>
  <w:style w:type="paragraph" w:styleId="Style27">
    <w:name w:val="Subtitle"/>
    <w:basedOn w:val="Style17"/>
    <w:next w:val="Style18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widowControl/>
      <w:tabs>
        <w:tab w:val="clear" w:pos="720"/>
        <w:tab w:val="left" w:pos="1428" w:leader="none"/>
      </w:tabs>
      <w:ind w:left="720" w:right="0" w:hanging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28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9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1042</TotalTime>
  <Application>LibreOffice/6.1.4.2$Linux_x86 LibreOffice_project/9d0f32d1f0b509096fd65e0d4bec26ddd1938fd3</Application>
  <Pages>2</Pages>
  <Words>362</Words>
  <Characters>2392</Characters>
  <CharactersWithSpaces>2740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2018-09-19T16:48:00Z</dcterms:created>
  <dc:creator>Любовь  Матвеева</dc:creator>
  <dc:description/>
  <dc:language>ru-RU</dc:language>
  <cp:lastModifiedBy>Екатерина  Хазова</cp:lastModifiedBy>
  <cp:lastPrinted>2019-06-10T11:56:45Z</cp:lastPrinted>
  <dcterms:modified xsi:type="dcterms:W3CDTF">2019-06-10T12:23:45Z</dcterms:modified>
  <cp:revision>21</cp:revision>
  <dc:subject/>
  <dc:title>Коми</dc:title>
</cp:coreProperties>
</file>