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11.06.2019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Евгений Хлыбов лоис “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Коми Республикаса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почёта журналистӧн”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u w:val="none"/>
          <w:lang w:val="kpv-RU" w:eastAsia="zh-CN" w:bidi="hi-IN"/>
        </w:rPr>
      </w:pPr>
      <w:r>
        <w:rPr>
          <w:sz w:val="26"/>
          <w:szCs w:val="26"/>
        </w:rPr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 xml:space="preserve">Коми Республикаса Юралысь Сергей Гапликов сетіс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Регион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 xml:space="preserve">”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 xml:space="preserve">журналса шӧр редакторлы почёт нимсӧ кыпыд церемония дырйи, мый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>сигӧртіс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 xml:space="preserve"> Сыктывкарын “Местнӧйяс” регионса СМИ-ясл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>ысь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 xml:space="preserve"> медиафорум.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>Казьтыштам, “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Коми Республикаса почёта журналист” нимсӧ урчитісны “Местнӧйяс” медводдза республиканскӧй медиафорум бӧрын. Сійӧс шуисны сетны уджын ыджыд заслугаясысь. Регионса Юралысь да Каналан Сӧветса депутатъяс ошкисны журналистъяслысь вӧзйӧмсӧ.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“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Ми нуӧдам форумсӧ мӧдысь нин. Медводдзаыс муніс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оми печатьлы сё во тыран воӧ. Ми шуим, мый кутам нуӧдны форумсӧ быд во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тайӧ кадӧ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. Республикаын йӧзӧс юӧртан средствояслы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ми зілям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отса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вны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 сӧвмыны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водзӧ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. Тӧрыт регионса журналистикалы тырис 101 во. Ме чолӧмала тіянӧс тайӧ гажӧн – Коми печать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лунӧн. Да сиа уджын вермӧмъяс!” - шыӧдчис мӧдӧд форумын участвуйтысьяс дорӧ Сергей Гапликов.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Медиафорум помасис кыпыд церемонияӧн – Коми Республикаын журналистика сӧвмӧдӧмӧ пай пуктӧмысь “Признание” премия сетӧмӧн. Регионса Юралысь сетіс сійӧс “Трибуна” газетса журналист Анатолий Полькинлы.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Сідзжӧ Сергей Гапликов сетіс морӧсвыв пас да “Коми Республикаса почёта журналист” ним сетӧм йылысь удостоверение “Регион” журналса шӧр редактор Евгений Хлыбовлы.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lang w:val="kpv-RU" w:eastAsia="zh-CN" w:bidi="hi-IN"/>
        </w:rPr>
      </w:pPr>
      <w:r>
        <w:rPr>
          <w:sz w:val="26"/>
          <w:szCs w:val="26"/>
        </w:rPr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*** “Местнӧйяс”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регионса СМИ-яслӧн медиафорум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>сӧ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котыртӧма Коми Республикаса ӧтйӧза палатаӧн 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ar-SA"/>
        </w:rPr>
        <w:t xml:space="preserve">Коми Республикаса Юралысьлӧн Администрация да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hi-IN"/>
        </w:rPr>
        <w:t xml:space="preserve"> 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ar-SA"/>
        </w:rPr>
        <w:t>Россия Федерацияса ӧтйӧза палата отсӧгӧн.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ar-SA"/>
        </w:rPr>
        <w:t>Таво сійӧ чукӧртіс 200 гӧгӧр мортӧс. Тайӧ муниципальнӧй да республиканскӧй йӧзӧс юӧртан средствоясӧс, пресс-службаясӧс, коммерческӧй да ӧтйӧза организацияясӧс петкӧдлысьяс, а сідзжӧ йӧзкӧд йитӧдъяс серти специалистъяс да профильнӧй нырвизьяс серти студентъяс. Медшӧр тема - “Р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kpv-RU" w:eastAsia="zh-CN" w:bidi="ar-SA"/>
        </w:rPr>
        <w:t>егионса СМИ-яс сӧвмӧдан инструментъяс”.</w:t>
      </w:r>
    </w:p>
    <w:p>
      <w:pPr>
        <w:pStyle w:val="Style22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lang w:val="kpv-RU"/>
        </w:rPr>
      </w:pPr>
      <w:r>
        <w:rPr>
          <w:rFonts w:cs="Times New Roman" w:ascii="Times New Roman" w:hAnsi="Times New Roman"/>
          <w:b w:val="false"/>
          <w:bCs w:val="false"/>
          <w:lang w:val="kpv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/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</w:pPr>
      <w:r>
        <w:rPr/>
      </w:r>
    </w:p>
    <w:p>
      <w:pPr>
        <w:pStyle w:val="Style18"/>
        <w:widowControl w:val="false"/>
        <w:tabs>
          <w:tab w:val="clear" w:pos="720"/>
          <w:tab w:val="left" w:pos="171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.06.2019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rFonts w:eastAsia="WenQuanYi Micro Hei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Евгений Хлыбов стал «Почётным журналистом Республики Коми»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Почётное звание главному редактору журнала «Регион» присвоил Глава Республики Коми Сергей Гапликов на торжественной церемонии, которая завершила Медиафорум региональных СМИ «Местные» в Сыктывкаре.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Напомним, решение учредить звание «Почётный журналист Республики Коми» за выдающиеся заслуги в осуществлении профессиональной деятельности было принято по итогам первого республиканского медиафорума «Местные» в 2018 году. Руководитель региона Сергей Гапликов и депутаты Государственного Совета республики инициативу журналистов поддержали.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«Мы проводим форум во второй раз. Впервые он прошёл в год столетия коми печати. И мы решили, что будем проводить его каждый год, будем в это время встречаться. В республике местным средствам массовой информации уделяется большое внимание, мы стараемся поддерживать, содействовать их развитию. Вчера журналистике республики исполнился 101 год. Я поздравляю вас с этим праздником – днём коми печати. И желаю успехов в работе!», - приветствовал участников второго форума Глава Республики Коми.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Завершился медиафорум торжественной церемонией вручения премии «Признание» за вклад в развитие журналистики в Республике Коми. Её из рук главы региона получил журналист общественно-политической газеты «Трибуна» Анатолий Полькин.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Также Сергей Гапликов вручил нагрудный знак и удостоверение о присвоении звания «Почётный журналист Республики Коми» главному редактору журнала «Регион» Евгению Хлыбову.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 xml:space="preserve">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*** Медиафорум региональных СМИ «Местные» организован Общественной палатой Республики Коми при поддержке Администрации Главы Республики Коми и Общественной палаты Российской Федерации.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В этом году он собрал около 200 человек – представителей муниципальных и республиканских СМИ, пресс-служб, коммерческих и общественных организаций, а также специалистов по связям с общественностью и студентов профильных направлений. Основная тема – «Инструменты развития региональных СМИ».</w:t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kpv-RU" w:eastAsia="zh-CN" w:bidi="hi-IN"/>
        </w:rPr>
        <w:t>1715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Title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Style27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720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1051</TotalTime>
  <Application>LibreOffice/6.1.4.2$Linux_x86 LibreOffice_project/9d0f32d1f0b509096fd65e0d4bec26ddd1938fd3</Application>
  <Pages>3</Pages>
  <Words>460</Words>
  <Characters>3256</Characters>
  <CharactersWithSpaces>3704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>Екатерина  Хазова</cp:lastModifiedBy>
  <cp:lastPrinted>2019-06-11T16:44:27Z</cp:lastPrinted>
  <dcterms:modified xsi:type="dcterms:W3CDTF">2019-06-11T16:53:05Z</dcterms:modified>
  <cp:revision>23</cp:revision>
  <dc:subject/>
  <dc:title>Коми</dc:title>
</cp:coreProperties>
</file>