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ru-RU"/>
        </w:rPr>
        <w:t>19.06.2020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lang w:val="kpv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Владимир Уйба: «Ухтаын челядьлы выльмӧдӧм стационар – мукӧд учреждениелы зэв бур пример»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Та йылысь </w:t>
      </w:r>
      <w:bookmarkStart w:id="0" w:name="__DdeLink__320_328167765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Коми </w:t>
      </w:r>
      <w:bookmarkStart w:id="1" w:name="__DdeLink__156_2518161722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Республикаса Юралысьл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ысь могъяс недыр кадколастӧ збыльмӧдыс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ь шуис талун, лӧддза-номъя тӧлысь 19 лунӧ, Ухтаын челядьлы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стационарсӧ капитальнӧя дзоньталӧм бӧрын восьтігӧн.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Уджъяссӧ вӧчӧма Коми Республикаса Веськӧдлан котыр да «Газпром» котыр костын ӧтув уджалӧм йылысь артмӧдчӧм серти, сы лыдын «Ухта – Торжок – 2» проект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серти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Владимир Уйба, «Газпром трансгаз Ухта» котырса медыджыд директор Александр Гайворонский да больничаса юралысь врач Марат Нуриев видзӧдлісны приёмнӧй покой, лучевӧй диагностика юкӧн, кӧні эм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ӧсь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функциональнӧй диагностика, ультразвукӧвӧй исследованиеяс, эндоскопия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нуӧдан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кабинетъяс, пузчужӧм кагаясл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патология юкӧн, лунся стационар, челядьлы реанимация юкӧн – буретш найӧс тырвыйӧ выльмӧдӧма. Объект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лысь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сідзжӧ вежӧма вевтсӧ да став коммуникациясӧ, лӧсьӧдӧма би сетан резервнӧй дизельнӧй станция, вежӧма ӧшиньяс да ӧдзӧсъяс, джоджвывса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веркӧс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, мичмӧдӧма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больнича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гӧгӧр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мутас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, вежӧма и лифтсӧ. Дзоньталӧм жыръяслӧн ӧтувъя площадьыс – кык да джын сюрсысь унджык квадратнӧй метр.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Коми Республикаса йӧзлысь дзоньвидзалун видзан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инистерстволӧн сьӧм тшӧт весьтӧ ньӧбӧма ӧнія кадлы лӧсялана медицина оборудование да мебель.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«Газпром – тайӧ социальнӧя кывкутысь компания, сійӧ сетӧ сьӧм йӧзлы медся колана объектъяс вылӧ. Ӧтувъя удж вӧсна регионса Веськӧдлан котыр вермӧ вичмӧдны сьӧмсӧ неыджыд кар-сиктъяс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кӧ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ні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 колӧ отсӧг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выль стационаръяс да поликлиникаяс вылӧ, - пасйис «Газпром трансгаз Ухта» котырса медыджыд директор Александр Гайворонский. - Стандартъяс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ыс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, кутшӧмъясӧс ті аддзанныд, лӧсялӧны став колана корӧм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лы».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ёрнитчӧм серти уджъяссӧ 2020 воын нуӧдасны водзӧ. Дзоньталасны рентгенкабинет да больничаса административнӧй блок, эштӧдасны фасад, вевт да водзӧ мичмӧдасны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 xml:space="preserve">больнича гӧгӧр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мутас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сӧ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bidi="ar-SA"/>
        </w:rPr>
        <w:t>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«Сійӧс, мый ми аддзылім Ухтаса челядьлы больнича восьтігӧн, позьӧ шуны стандартӧн, мый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оӧ мукӧдлы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примерӧн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. Сэтшӧм зумыд социальнӧй уджъёртъяс отсӧгӧн, кыдзи Газпром, регионса каръясным вежсьӧны бурлань, - пасйис Владимир Уйба. - Компанияыскӧд ми топыда уджалам ӧтув. Та вӧсна и эм позянлун збыльмӧдны татшӧм тӧдчана проектъяс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сӧ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. Да и водзын на сулалӧ зэв уна мог, кутшӧмӧс колӧ решитны.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и тӧдам, 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й колӧ вӧчны. Та вылӧ став колана финансӧвӧй инструментыс эм, эмӧсь и лӧсялана уджтасъяс. На пӧвстысь ӧти – 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зоньвидзалун видзан юкӧн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>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kpv-RU" w:eastAsia="ru-RU" w:bidi="ar-SA"/>
        </w:rPr>
        <w:t xml:space="preserve"> первичнӧй звено ӧніяӧдӧм". Быд объект серти эм план, ӧні найӧс колӧ пӧртны олӧмӧ. И ми кутам тайӧс вӧчны». 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ru-RU"/>
        </w:rPr>
        <w:t>19.06.2020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Владимир Уйба: «Обновленный стационар детской больницы в Ухте – стандарт, на который нужно равняться»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Об этом исполняющий обязанности Главы Республики Коми заявил сегодня, 19 июня, в Ухте на открытии стационара детской больницы после капитального ремонта.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Работы проведены в рамках соглашения о сотрудничестве между Правительством Республики Коми и ПАО «Газпром» в рамках реализации проектов, в том числе, проекта «Ухта – Торжок – 2».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Владимир Уйба в сопровождении генерального директора ООО «Газпром трансгаз Ухта» Александра Гайворонского, главного врача ухтинской детской больницы Марата Нуриева осмотрел приемный покой, отделение лучевой диагностики с кабинетами функциональной диагностики, ультразвуковых исследований, эндоскопии, отделение патологии новорожденных, дневной стационар, отделение детской реанимации, которые были полностью обновлены. Также на объекте заменена кровля и все коммуникации, установлена резервная дизельная электростанция, выполнено устройство вентилируемого фасада, заменены окна и двери, напольное покрытие, благоустроена прилегающая территория, проведена замена больничного лифта. Общая площадь отремонтированных помещений составляет более двух с половиной тысяч квадратных метров. За счёт средств Министерства здравоохранения Республики Коми закуплено современное медицинское оборудование и мебель.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«Газпром является социально ответственной компанией и направляет средства на важнейшие социально значимые объекты. Благодаря сотрудничеству правительство региона может перераспределить средства, направив их, например, на небольшие населенные пункты, которым нужна поддержка, новые стационары и поликлиники, - отметил генеральный директор ООО «Газпром трансгаз Ухта» Александр Гайворонский. - Стандарты, которые вы наблюдаете, отвечают всем необходимым требованиям. И в этом - непосредственная заслуга профильного министерства, руководства и коллектива медучреждений, где мы проводим ремонт».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2020 году работы, согласно договору о сотрудничестве, будут продолжены. Запланированы ремонт рентгенкабинета и административного блока больницы, завершение устройства вентилируемого фасада, замены кровли и благоустройства прилегающей территории.</w:t>
      </w:r>
    </w:p>
    <w:p>
      <w:pPr>
        <w:pStyle w:val="Style17"/>
        <w:widowControl/>
        <w:spacing w:lineRule="auto" w:line="36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«То, что мы увидели на открытии ухтинской детской больницы, можно назвать стандартом, на который необходимо равняться. Позитивные изменения в городах нашего региона происходят благодаря надежным социальным партнерам, таким как Газпром, - отметил Владимир Уйба. - Проводимая большая совместная работа позволяет реализовывать такие важные проекты, и предстоит решить еще очень много задач. Мы знаем, что делать. У нас есть все необходимые финансовые инструменты, есть соответствующие программы. Одна из них - "Модернизация первичного звена здравоохранения". По каждому объекту имеются планы, сейчас нужно их исполнять. И мы будем это делать».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57" w:after="57"/>
        <w:ind w:left="0" w:right="0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2473 Лыткин </w:t>
      </w:r>
    </w:p>
    <w:sectPr>
      <w:type w:val="nextPage"/>
      <w:pgSz w:w="11906" w:h="16838"/>
      <w:pgMar w:left="1701" w:right="850" w:header="0" w:top="81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0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40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40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44049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4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Application>LibreOffice/6.4.2.2$Linux_X86_64 LibreOffice_project/4e471d8c02c9c90f512f7f9ead8875b57fcb1ec3</Application>
  <Pages>4</Pages>
  <Words>666</Words>
  <Characters>4659</Characters>
  <CharactersWithSpaces>5320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2020-03-23T07:07:00Z</dcterms:created>
  <dc:creator>Илья</dc:creator>
  <dc:description/>
  <dc:language>ru-RU</dc:language>
  <cp:lastModifiedBy/>
  <dcterms:modified xsi:type="dcterms:W3CDTF">2020-06-23T16:54:22Z</dcterms:modified>
  <cp:revision>3428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