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highlight w:val="white"/>
          <w:lang w:val="kpv-RU" w:eastAsia="zh-CN" w:bidi="hi-IN"/>
        </w:rPr>
        <w:t>05.09.2020</w:t>
      </w:r>
    </w:p>
    <w:p>
      <w:pPr>
        <w:pStyle w:val="Style19"/>
        <w:widowControl w:val="false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3"/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highlight w:val="white"/>
          <w:lang w:val="kpv-RU" w:eastAsia="zh-CN" w:bidi="hi-IN"/>
        </w:rPr>
        <w:t>Коми Республикаса Веськӧдлан котыр да Перспективнӧй туялӧмъяс нуӧдан фонд кырымалісны уджъёртасьӧм йылысь артмӧдчӧм</w:t>
      </w:r>
    </w:p>
    <w:p>
      <w:pPr>
        <w:pStyle w:val="Style19"/>
        <w:widowControl w:val="false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Найӧ кутасны уджавны ӧтув, медым збыльмӧдны проектъяс, </w:t>
      </w:r>
      <w:r>
        <w:rPr>
          <w:rStyle w:val="Style13"/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корсьны да бӧрйыны инновационнӧй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научно-техническӧй </w:t>
      </w:r>
      <w:r>
        <w:rPr>
          <w:rStyle w:val="Style13"/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мӧвпъяс</w:t>
      </w:r>
      <w:r>
        <w:rPr>
          <w:rStyle w:val="Style13"/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 да водзын мунысь конструкторскӧй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</w:t>
      </w:r>
      <w:r>
        <w:rPr>
          <w:rStyle w:val="Style13"/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да технологическӧй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решениеяс. Та йылысь </w:t>
      </w:r>
      <w:r>
        <w:rPr>
          <w:rStyle w:val="Style13"/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Коми Республикаса Юралысьлысь могъяс недыр кадколастӧ збыльмӧдысь 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Владимир Уйба </w:t>
      </w:r>
      <w:r>
        <w:rPr>
          <w:rStyle w:val="Style13"/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да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Перспективнӧй туялӧмъяс нуӧдан фондса </w:t>
      </w:r>
      <w:r>
        <w:rPr>
          <w:rStyle w:val="Style13"/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(ФПИ) медыджыд 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директор Андрей Григорьев </w:t>
      </w:r>
      <w:r>
        <w:rPr>
          <w:rStyle w:val="Style13"/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сёрнитчисны 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кӧч тӧлысь 3 </w:t>
      </w:r>
      <w:r>
        <w:rPr>
          <w:rStyle w:val="Style13"/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лунӧ 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>Сыктывкар</w:t>
      </w:r>
      <w:r>
        <w:rPr>
          <w:rStyle w:val="Style13"/>
          <w:rFonts w:eastAsia="Droid Sans Fallback;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>.</w:t>
      </w:r>
    </w:p>
    <w:p>
      <w:pPr>
        <w:pStyle w:val="Style19"/>
        <w:spacing w:lineRule="auto" w:line="36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«У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джъёртасьӧм йылысь артмӧдчӧм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серти кутасны нуӧдны юӧртан да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аналити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ка туялӧмъяс, мыйяс отсаласны подулавны Коми Республикаын инновационнӧй удж нуӧдан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концепци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я. Тайӧ удж вылӧ корасны страналӧн юрнуӧдысь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научнӧй школаясысь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лӧсялана предметнӧй обласьтъяс серти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специалист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ъясӧс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. Концепция серти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кутасны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нуӧдны туялӧмъяс татшӧм нырвизьясын: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юӧр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тан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технологияяс, робототехника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да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пилот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тӧм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транспорт,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альтернативнӧй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энергетика,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выль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материалъяс, экология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 ӧткымын мукӧд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», -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пасйис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ФПИ-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 юралысь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.</w:t>
      </w:r>
    </w:p>
    <w:p>
      <w:pPr>
        <w:pStyle w:val="Style19"/>
        <w:spacing w:lineRule="auto" w:line="360" w:before="0" w:after="0"/>
        <w:ind w:left="0" w:right="0" w:firstLine="850"/>
        <w:jc w:val="both"/>
        <w:rPr/>
      </w:pP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«Медся гырысь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инфраструкту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проектъяс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пиысь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ӧтиӧн,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кутшӧмӧс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кӧсйӧны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збыльмӧдны регионын, ло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Воркут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аын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Аркти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каса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медицин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а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кластер лӧсьӧдӧм. Проектсӧ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нин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ошкӧма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Федеральн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ӧй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медико-биологическ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ӧй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агентств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 да Россияса йӧзлысь дзоньвидзалун видзан министерство»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, -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тӧдчӧдіс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Владимир Уйба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Перспективнӧй туялӧмъяс нуӧдан фонд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ӧс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петкӧдлысьяскӧд сӧвещание дыр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йи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.</w:t>
      </w:r>
    </w:p>
    <w:p>
      <w:pPr>
        <w:pStyle w:val="Style19"/>
        <w:spacing w:lineRule="auto" w:line="360" w:before="0" w:after="0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Воркут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аын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Аркти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каса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медицин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а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кластер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лоас россияса медицинаын арктикаса везйын, мый сӧмын на артмӧ, дінму шӧринъясысь ӧтиӧн. Сійӧс лӧсьӧдӧны и сы могысь, медым сетны торъя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медицин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 отсӧг Войвыв саридзті мунан туйті ветлысь суднояс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экипаж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ъяслы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, ресурс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ъяс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перйысь производство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са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уджалысьяслы, геологоразведочн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ӧй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проект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ъясын да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Росси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яса оборона министерстволӧн уджтасъясын участвуйтысьяслы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.</w:t>
      </w:r>
    </w:p>
    <w:p>
      <w:pPr>
        <w:pStyle w:val="Style19"/>
        <w:spacing w:lineRule="auto" w:line="360" w:before="0" w:after="0"/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«Б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уретш Воркута лӧсялӧ тайӧ могъяс вылӧ медся бура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–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карын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эм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прӧст оланін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фонд,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ӧн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вермасны дон босьттӧг вӧдитчыны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медицин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 уджалысьяс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; эм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карса да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социальн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ӧй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инфраструктура,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кутшӧмъ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яслӧн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проектн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ӧй вынйӧрӧн ӧні оз тырвыйӧ вӧдитчыны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. Карсянь 11 км ылнаын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эм «Войвывса»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военнӧй аэропорт, кӧні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бетонысь вӧчӧм лэбзян-пуксян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полос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лоӧ россияса Арктикаын татшӧмсяма медыджыд полосаяс пиысь ӧтиӧн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.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уретш тайӧ лоӧ медшӧрторйӧн, мый тор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йӧдӧ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Воркутаӧс, да сетӧ позянлун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примитны сэні Россияса военнӧй вынъяслысь контингентсӧ паськӧдӧм йылысь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помшуӧм», - </w:t>
      </w:r>
      <w:r>
        <w:rPr>
          <w:rFonts w:eastAsia="Droid Sans Fallback;Times New Roman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шуис Владимир Уйба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.</w:t>
      </w:r>
    </w:p>
    <w:p>
      <w:pPr>
        <w:pStyle w:val="Style19"/>
        <w:widowControl w:val="false"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Кыдзи пасйисны сӧвещание дырйи, инновационнӧй кластерлӧн могъяс п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и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ысь ӧти – нуӧдны мортлӧн физиология да циркумполярнӧй медицина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юкӧнъясын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 туялӧмъяс. 2017-2018 воясын ФПИ-лӧн заказ серти “РАН-лӧн Урал юкӧн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са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 Коми наука шӧрин”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туялан удж нуӧдысь федеральнӧй шӧринса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специалистъяс вӧчисны наука удж Арктикаын военнослужащӧйяслысь уджсӧ медицина да биология боксянь могмӧд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>ӧм могысь туялӧмъяслысь перспективнӧй нырвизьяс подулалӧм серти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highlight w:val="white"/>
          <w:lang w:val="kpv-RU" w:eastAsia="zh-CN" w:bidi="hi-IN"/>
        </w:rPr>
        <w:t xml:space="preserve">. Коми Республикаын Арктикаса медицина кластер лӧсьӧдӧм бӧрын тайӧ нырвизьсӧ туявны лоас тӧдчымӧн кокниджык. </w:t>
      </w:r>
      <w:r>
        <w:br w:type="page"/>
      </w:r>
    </w:p>
    <w:p>
      <w:pPr>
        <w:pStyle w:val="Style19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highlight w:val="white"/>
          <w:lang w:val="kpv-RU" w:eastAsia="zh-CN" w:bidi="hi-IN"/>
        </w:rPr>
        <w:t>05.09.2020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8"/>
          <w:szCs w:val="28"/>
        </w:rPr>
        <w:t>Правительство Республики Коми и Фонд перспективных исследований подписали соглашение о сотрудничестве</w:t>
      </w:r>
    </w:p>
    <w:p>
      <w:pPr>
        <w:pStyle w:val="Style19"/>
        <w:widowControl w:val="false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</w:rPr>
        <w:t>Взаимодействие будет направлено на реализацию проектов, поиск и отбор инновационных научно-технических идей и передовых конструкторских и технологических решений. Об этом 3 сентября в Сыктывкаре договорились врио Главы Республики Коми Владимир Уйба и генеральный директор Фонда перспективных исследований (ФПИ) Андрей Григорьев.</w:t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«Соглашение о сотрудничестве предусматривает проведение информационно-аналитического исследования по обоснованию концепции инновационной деятельности в Республике Коми с привлечением к этой работе специалистов ведущих научных школ страны в соответствующих предметных областях. Предполагается что концепция будет предусматривать проведение исследований в таких областях, как: информационные технологии, робототехника и беспилотный транспорт, альтернативная энергетика, новые материалы, экология и ряда других»,- подчеркнул глава ФПИ.</w:t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Один из крупнейших инфраструктурных проектов, запланированных к реализации в регионе, – создание Арктического медицинского кластера в Воркуте. Проект уже получил одобрение со стороны Федерального медико-биологического агентства и Минздрава России, - отметил Владимир Уйба на совещании с представителями Фонда перспективных исследований.</w:t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Арктический медицинский кластер в Воркуте станет одним из региональных центров в формирующейся арктической сети российской медицины, в том числе для оказания специализированной медицинской помощи экипажам судов по трассе Северного морского пути, работникам ресурсодобывающих производств, участникам геологоразведочных проектов и программ Минобороны России.</w:t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«Воркута как нельзя лучше соответствует данным целям – свободный жилой фонд, который может быть предоставлен в безвозмездное пользование медицинским работникам; городская и социальная инфраструктура, проектная мощность которых в настоящее время используется не в полную силу. В 11 км от города есть военный аэропорт «Северный». Он имеет одну из самых больших в российской Арктике бетонную взлетно-посадочную полосу. А это является одним из ключевых преимуществ в пользу принятия решения о расширении контингента военных сил России в Воркуте»,- сказал врио Главы Республики Коми.</w:t>
      </w:r>
    </w:p>
    <w:p>
      <w:pPr>
        <w:pStyle w:val="Style19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Как было отмечено на совещании, одной из задач инновационного кластера станет проведение научных исследований в области физиологии человека, циркумполярной медицины. В 2017-2018 годах специалистами Федерального исследовательского центра «Коми научный центр УрО РАН» по заказу ФПИ выполнена научная работа по обоснованию перспективных направлений исследований в интересах медико-биологического обеспечения профессиональной деятельности военнослужащих в Арктике. Создание на территории Республики Коми Арктического медицинского кластера значительно расширит возможности для дальнейших исследований в этом направлении.</w:t>
      </w:r>
    </w:p>
    <w:p>
      <w:pPr>
        <w:pStyle w:val="Style19"/>
        <w:widowControl w:val="false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widowControl w:val="false"/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</w:rPr>
        <w:t xml:space="preserve">2515 </w:t>
      </w:r>
    </w:p>
    <w:sectPr>
      <w:type w:val="nextPage"/>
      <w:pgSz w:w="11906" w:h="16838"/>
      <w:pgMar w:left="1429" w:right="1127" w:header="0" w:top="1005" w:footer="0" w:bottom="9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isplayBackgroundShape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Droid Sans Fallback;Times New Roman" w:cs="FreeSans;Times New Roman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8"/>
    <w:next w:val="Style19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Droid Sans Fallback;Times New Roman" w:cs="Times New Roman"/>
      <w:b w:val="false"/>
      <w:bCs w:val="false"/>
      <w:i w:val="false"/>
      <w:iCs w:val="false"/>
      <w:caps w:val="false"/>
      <w:smallCaps w:val="false"/>
      <w:color w:val="auto"/>
      <w:spacing w:val="0"/>
      <w:kern w:val="2"/>
      <w:sz w:val="28"/>
      <w:szCs w:val="28"/>
      <w:lang w:val="kpv-RU" w:eastAsia="zh-CN" w:bidi="hi-I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11">
    <w:name w:val="Основной текст Знак1"/>
    <w:qFormat/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Непропорциональный текст"/>
    <w:qFormat/>
    <w:rPr>
      <w:rFonts w:ascii="DejaVu Sans Mono" w:hAnsi="DejaVu Sans Mono" w:eastAsia="Bitstream Vera Sans Mono;MS Gothic" w:cs="Lohit Devanagari;MS Gothic"/>
    </w:rPr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Style16">
    <w:name w:val="Посещённая гиперссылка"/>
    <w:rPr>
      <w:color w:val="800000"/>
      <w:u w:val="single"/>
      <w:lang w:val="zxx" w:bidi="zxx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Droid Sans Fallback;Times New Roman" w:cs="FreeSans;Times New Roman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;Times New Roman"/>
    </w:rPr>
  </w:style>
  <w:style w:type="paragraph" w:styleId="Style21">
    <w:name w:val="Caption"/>
    <w:basedOn w:val="Style18"/>
    <w:next w:val="Style19"/>
    <w:qFormat/>
    <w:pPr>
      <w:jc w:val="center"/>
    </w:pPr>
    <w:rPr>
      <w:b/>
      <w:bCs/>
      <w:sz w:val="56"/>
      <w:szCs w:val="56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FreeSans;Times New Roman"/>
    </w:rPr>
  </w:style>
  <w:style w:type="paragraph" w:styleId="Style2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5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13">
    <w:name w:val="Цитата1"/>
    <w:basedOn w:val="Normal"/>
    <w:qFormat/>
    <w:pPr>
      <w:spacing w:before="0" w:after="283"/>
      <w:ind w:left="567" w:right="567" w:hanging="0"/>
    </w:pPr>
    <w:rPr/>
  </w:style>
  <w:style w:type="paragraph" w:styleId="Style27">
    <w:name w:val="Subtitle"/>
    <w:basedOn w:val="Style18"/>
    <w:next w:val="Style19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widowControl/>
      <w:tabs>
        <w:tab w:val="clear" w:pos="408"/>
        <w:tab w:val="left" w:pos="1428" w:leader="none"/>
      </w:tabs>
      <w:ind w:left="72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0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Application>LibreOffice/6.4.2.2$Linux_X86_64 LibreOffice_project/4e471d8c02c9c90f512f7f9ead8875b57fcb1ec3</Application>
  <Pages>4</Pages>
  <Words>680</Words>
  <Characters>5059</Characters>
  <CharactersWithSpaces>5728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Любовь  Матвеева</dc:creator>
  <dc:description/>
  <dc:language>ru-RU</dc:language>
  <cp:lastModifiedBy/>
  <cp:lastPrinted>1995-11-21T17:41:00Z</cp:lastPrinted>
  <dcterms:modified xsi:type="dcterms:W3CDTF">2020-09-07T16:03:28Z</dcterms:modified>
  <cp:revision>1215</cp:revision>
  <dc:subject/>
  <dc:title>Коми</dc:title>
</cp:coreProperties>
</file>