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ascii="Times New Roman" w:hAnsi="Times New Roman"/>
          <w:b w:val="false"/>
          <w:bCs w:val="false"/>
          <w:sz w:val="28"/>
          <w:szCs w:val="28"/>
          <w:lang w:val="kpv-RU"/>
        </w:rPr>
        <w:t>22.12.20</w:t>
      </w:r>
      <w:r>
        <w:rPr>
          <w:rFonts w:cs="Times New Roman" w:ascii="Times New Roman" w:hAnsi="Times New Roman"/>
          <w:b w:val="false"/>
          <w:bCs w:val="false"/>
          <w:sz w:val="28"/>
          <w:szCs w:val="28"/>
          <w:lang w:val="kpv-RU"/>
        </w:rPr>
        <w:t>20</w:t>
      </w:r>
    </w:p>
    <w:p>
      <w:pPr>
        <w:pStyle w:val="Normal"/>
        <w:widowControl/>
        <w:numPr>
          <w:ilvl w:val="0"/>
          <w:numId w:val="0"/>
        </w:numPr>
        <w:suppressAutoHyphens w:val="false"/>
        <w:bidi w:val="0"/>
        <w:spacing w:lineRule="auto" w:line="360" w:before="0" w:after="0"/>
        <w:ind w:left="0" w:right="0" w:firstLine="850"/>
        <w:contextualSpacing/>
        <w:jc w:val="both"/>
        <w:outlineLvl w:val="0"/>
        <w:rPr>
          <w:b/>
          <w:b/>
          <w:bCs/>
        </w:rPr>
      </w:pPr>
      <w:r>
        <w:rPr>
          <w:rFonts w:cs="Times New Roman"/>
          <w:b/>
          <w:bCs/>
          <w:sz w:val="28"/>
          <w:szCs w:val="28"/>
          <w:lang w:val="kpv-RU"/>
        </w:rPr>
        <w:t>«Велӧдӧм» национальнӧй проект: Ухтаын воссис «Кванториум» челядьлы технопарк</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cs="Times New Roman"/>
          <w:b w:val="false"/>
          <w:bCs w:val="false"/>
          <w:sz w:val="28"/>
          <w:szCs w:val="28"/>
          <w:lang w:val="kpv-RU"/>
        </w:rPr>
        <w:t>Национальнӧй проект збыльмӧдӧм серти Коми Республикаса нӧшта ӧти карын воссис ӧнія площадка, кӧні челядь да томулов вермӧны велӧдчыны выльторйӧ да коллявны прӧст кад. Челядьлы технопарклӧн позянлунъясӧн тӧдмасис Коми Республикаса Юралысь Владимир Уйба.</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cs="Times New Roman"/>
          <w:b w:val="false"/>
          <w:bCs w:val="false"/>
          <w:sz w:val="28"/>
          <w:szCs w:val="28"/>
          <w:lang w:val="kpv-RU"/>
        </w:rPr>
        <w:t>Челядьлы технопаркын эм вылыс технологияа оборудование, сэні дасьтӧны вылыс квалификацияа инженернӧй кадръясӧс, лӧсьӧдӧны, тестируйтӧны да пыртӧны выль технологияяс да мӧвпъяс. Кванториумъяслӧн могыс – бур велӧдан модельяс пыртӧмӧн техническӧя сӧвмӧдны челядьӧс да отсавны россияса томуловлы сӧвмыны наукаын да техникаын.</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cs="Times New Roman"/>
          <w:b w:val="false"/>
          <w:bCs w:val="false"/>
          <w:sz w:val="28"/>
          <w:szCs w:val="28"/>
          <w:lang w:val="kpv-RU"/>
        </w:rPr>
        <w:t>Талун Ухтаын олӧ 5 арӧссянь 18 арӧсӧдз 17 сюрс сайӧ челядь да томулов, на лыдысь 72%-ысь унджыкыс велӧдчӧны содтӧд тӧдӧмлун сетан уджтасъяс серти.</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cs="Times New Roman"/>
          <w:b w:val="false"/>
          <w:bCs w:val="false"/>
          <w:sz w:val="28"/>
          <w:szCs w:val="28"/>
          <w:lang w:val="kpv-RU"/>
        </w:rPr>
        <w:t>Велӧдан уджтасъяссӧ збыльмӧдӧны вит квантум (нырвизь) серти, кӧні велӧдчӧ 800 ныв-зон (140-ӧн – промдизайнквантумын да IT</w:t>
        <w:noBreakHyphen/>
        <w:t>квантумын, 120-ӧн – Робоквантумын да аэроквантумын, 70 – автоквантумын) – тайӧ карса да каргӧгӧрса школаясын, а сідзжӧ шӧр тшупӧда уджсикасӧ велӧдан учреждениеясын велӧдчысьяс.</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cs="Times New Roman"/>
          <w:b w:val="false"/>
          <w:bCs w:val="false"/>
          <w:sz w:val="28"/>
          <w:szCs w:val="28"/>
          <w:lang w:val="kpv-RU"/>
        </w:rPr>
        <w:t xml:space="preserve">8-12 арӧса челядьлы технопаркын збыльмӧдӧны «Квантумстарт» уджтас. Сылӧн могыс – тӧдмавны, мыйӧ кӧсйӧ велӧдчыны кагаыс, медым велӧдны сійӧс колана уджтас серти. Тайӧ уджтасын куим блок: программируйтӧм, схемотехника да дизайн. Быд блок велӧдӧны 3 тӧлысь чӧж. «Квантумстарт» серти велӧдчӧ 210 </w:t>
      </w:r>
      <w:r>
        <w:rPr>
          <w:rFonts w:eastAsia="Times New Roman" w:cs="Times New Roman"/>
          <w:b w:val="false"/>
          <w:bCs w:val="false"/>
          <w:color w:val="00000A"/>
          <w:kern w:val="0"/>
          <w:sz w:val="28"/>
          <w:szCs w:val="28"/>
          <w:lang w:val="kpv-RU" w:eastAsia="zh-CN" w:bidi="ar-SA"/>
        </w:rPr>
        <w:t>челядь</w:t>
      </w:r>
      <w:r>
        <w:rPr>
          <w:rFonts w:cs="Times New Roman"/>
          <w:b w:val="false"/>
          <w:bCs w:val="false"/>
          <w:sz w:val="28"/>
          <w:szCs w:val="28"/>
          <w:lang w:val="kpv-RU"/>
        </w:rPr>
        <w:t>.</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cs="Times New Roman"/>
          <w:b w:val="false"/>
          <w:bCs w:val="false"/>
          <w:sz w:val="28"/>
          <w:szCs w:val="28"/>
          <w:lang w:val="kpv-RU"/>
        </w:rPr>
        <w:t xml:space="preserve">Сы могысь, медым сетны выль тӧдӧмлунъяс ылі сикт-грездъясса челядьлы, Ухтаын заводитіс уджавны мобильнӧй технопарк. Тайӧ велӧдчан воӧ мобильнӧй технопаркын кутасны велӧдчыны Ярега, Воднӧй, Шудаяг, Улыс Одес посёлокъясысь, Сосногорск да Вуктыл каръясысь челядь. 2020-2021 велӧдчан воӧ 3 сюрс сайӧ ныв-зон вермасны босьтны содтӧд тӧдӧмлунъяс да техникаын выль кужанлунъяс татшӧм нырвизьяс серти: гео/аэроквантум, VR/AR да IT-квантум, промробо-промдизайнквантум. Ӧти кадӧ тані вермас уджавны 6 велӧдчысь. Автомашинаын ӧнія вылыс технологияа оборудование – тайӧ быд велӧдчысь вылӧ 3D-принтеръяс, лазернӧй </w:t>
      </w:r>
      <w:r>
        <w:rPr>
          <w:rFonts w:eastAsia="Times New Roman" w:cs="Times New Roman"/>
          <w:b w:val="false"/>
          <w:bCs w:val="false"/>
          <w:color w:val="00000A"/>
          <w:kern w:val="0"/>
          <w:sz w:val="28"/>
          <w:szCs w:val="28"/>
          <w:lang w:val="kpv-RU" w:eastAsia="zh-CN" w:bidi="ar-SA"/>
        </w:rPr>
        <w:t>да</w:t>
      </w:r>
      <w:r>
        <w:rPr>
          <w:rFonts w:cs="Times New Roman"/>
          <w:b w:val="false"/>
          <w:bCs w:val="false"/>
          <w:sz w:val="28"/>
          <w:szCs w:val="28"/>
          <w:lang w:val="kpv-RU"/>
        </w:rPr>
        <w:t xml:space="preserve"> фрезернӧй станокъяс, квадрокоптеръяс, паяльнӧй станцияяс, ноутбукъяс.</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Fonts w:cs="Times New Roman"/>
          <w:b w:val="false"/>
          <w:bCs w:val="false"/>
          <w:sz w:val="28"/>
          <w:szCs w:val="28"/>
          <w:lang w:val="kpv-RU"/>
        </w:rPr>
        <w:t>«Зэв бур, мый миян челядьлӧн эм позянлун лоны трендын, босьтны  IT-сфераын выль тӧдӧмлунъяс, велӧдчыны компьютернӧй веськӧдлӧмӧ, дизайнӧ, графикаӧ да мукӧдторйӧ. Тайӧ дзик мӧд тшупӧд</w:t>
      </w:r>
      <w:r>
        <w:rPr>
          <w:rFonts w:eastAsia="Times New Roman" w:cs="Times New Roman"/>
          <w:b w:val="false"/>
          <w:bCs w:val="false"/>
          <w:color w:val="00000A"/>
          <w:kern w:val="0"/>
          <w:sz w:val="28"/>
          <w:szCs w:val="28"/>
          <w:lang w:val="kpv-RU" w:eastAsia="zh-CN" w:bidi="ar-SA"/>
        </w:rPr>
        <w:t>а</w:t>
      </w:r>
      <w:r>
        <w:rPr>
          <w:rFonts w:cs="Times New Roman"/>
          <w:b w:val="false"/>
          <w:bCs w:val="false"/>
          <w:sz w:val="28"/>
          <w:szCs w:val="28"/>
          <w:lang w:val="kpv-RU"/>
        </w:rPr>
        <w:t xml:space="preserve"> дасьтӧм да, дерт, татшӧм кванториум бӧрад челядьтӧ радпырысь босьтасны быд колледжӧ да университетӧ» - тӧдчӧдіс Коми Республикаса Юралысь.</w:t>
      </w:r>
      <w:r>
        <w:br w:type="page"/>
      </w:r>
    </w:p>
    <w:p>
      <w:pPr>
        <w:pStyle w:val="1"/>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ascii="Times New Roman" w:hAnsi="Times New Roman"/>
          <w:b w:val="false"/>
          <w:bCs w:val="false"/>
          <w:sz w:val="28"/>
          <w:szCs w:val="28"/>
          <w:lang w:val="kpv-RU"/>
        </w:rPr>
        <w:t>22.12.20</w:t>
      </w:r>
      <w:r>
        <w:rPr>
          <w:rFonts w:cs="Times New Roman" w:ascii="Times New Roman" w:hAnsi="Times New Roman"/>
          <w:b w:val="false"/>
          <w:bCs w:val="false"/>
          <w:sz w:val="28"/>
          <w:szCs w:val="28"/>
          <w:lang w:val="kpv-RU"/>
        </w:rPr>
        <w:t>20</w:t>
      </w:r>
    </w:p>
    <w:p>
      <w:pPr>
        <w:pStyle w:val="1"/>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cs="Times New Roman" w:ascii="Times New Roman" w:hAnsi="Times New Roman"/>
          <w:b/>
          <w:bCs/>
          <w:sz w:val="28"/>
          <w:szCs w:val="28"/>
          <w:lang w:val="kpv-RU"/>
        </w:rPr>
        <w:t>Нацпроект «Образование»: в Ухте заработал детский технопарк «Кванториум»</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Благодаря реализации национального проекта в ещё одном городе Республики Коми появилась современная инновационная площадка интеллектуального развития и досуга детей и подростков. С образовательными возможностями детского технопарка ознакомился Глава Республики Коми Владимир Уйба.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Детский технопарк оснащен высокотехнологичным оборудованием, нацелен на подготовку новых высококвалифицированных инженерных кадров, разработку, тестирование и внедрение инновационных технологий и идей. Миссия Кванториумов заключается в содействии ускоренному техническому развитию детей и реализации научно-технического потенциала российской молодёжи, внедряя эффективные модели образования.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Сегодня в Ухте проживает более 17 тысяч детей и подростков в возрасте от 5 до 18 лет, из них более 72% охвачены программами дополнительного образования.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Образовательные программы реализуются по пяти квантумам (направлениям), в которых обучаются 800 детей (по 140 детей в промдизайнквантуме и IT-квантуме, по 120 детей в Робоквантуме и аэроквантуме, 70 детей в автоквантуме) – это учащиеся школ города и пригорода, а также учреждений среднего профессионального образования.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Для детей от 8 до 12 лет в технопарке реализуется программа «Квантумстарт», цель которой состоит в выявлении интереса ребёнка для дальнейшего зачисления его на интересующего программу. Данная программа состоит из трёх блоков: программирование, схемотехника и дизайн. Каждый блок изучается 3 месяца. По «Квантумстарту» обучается 210 детей.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Для погружения ребят из отдаленных населённых пунктов в мир новых знаний в Ухте начал работать мобильный технопарк. В этом учебном году в мобильном технопарке будут заниматься ребята из шести населённых пунктов: посёлков Ярега, Водный, Шудаяг, Нижний Одес, городов Сосногорск и Вуктыл. Более 3 тысяч ребят в 2020-2021 учебном году смогут получить дополнительное образование и новые технические навыки по трём направлениям: гео/аэроквантум, VR/AR и IT-квантум, промробо-промдизайнквантум. Одновременно здесь смогут работать 6 учащихся. Автомобиль наполнен современным высокотехнологичным оборудованием – это 3D-принтеры, лазерный и фрезерный станки, квадрокоптеры, паяльные станции, ноутбуки для каждого учащегося.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«Здорово, что у наших детей сегодня есть возможность быть в тренде, получать новые знания и навыки в IT-сфере, изучать компьютерное управление, дизайн, графику и многое другое. Это подготовка совершенно другого уровня и, конечно, после такого кванториума любой колледж и университет с удовольствием будет принимать таких ребят» - подчеркнул Глава Республики Коми. </w:t>
      </w:r>
    </w:p>
    <w:p>
      <w:pPr>
        <w:pStyle w:val="Normal"/>
        <w:widowControl/>
        <w:numPr>
          <w:ilvl w:val="0"/>
          <w:numId w:val="0"/>
        </w:numPr>
        <w:suppressAutoHyphens w:val="false"/>
        <w:bidi w:val="0"/>
        <w:spacing w:lineRule="auto" w:line="360" w:before="0" w:after="0"/>
        <w:ind w:left="0" w:right="0" w:firstLine="850"/>
        <w:contextualSpacing/>
        <w:jc w:val="both"/>
        <w:outlineLvl w:val="0"/>
        <w:rPr>
          <w:b w:val="false"/>
          <w:b w:val="false"/>
          <w:bCs w:val="false"/>
        </w:rPr>
      </w:pPr>
      <w:r>
        <w:rPr>
          <w:rFonts w:cs="Times New Roman"/>
          <w:b w:val="false"/>
          <w:bCs w:val="false"/>
          <w:sz w:val="28"/>
          <w:szCs w:val="28"/>
          <w:lang w:val="kpv-RU"/>
        </w:rPr>
        <w:t>Габова 2302</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5488</TotalTime>
  <Application>LibreOffice/6.4.2.2$Linux_X86_64 LibreOffice_project/4e471d8c02c9c90f512f7f9ead8875b57fcb1ec3</Application>
  <Pages>4</Pages>
  <Words>631</Words>
  <Characters>4424</Characters>
  <CharactersWithSpaces>5053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2020-12-16T12:36:04Z</cp:lastPrinted>
  <dcterms:modified xsi:type="dcterms:W3CDTF">2020-12-23T17:38:14Z</dcterms:modified>
  <cp:revision>1180</cp:revision>
  <dc:subject/>
  <dc:title> </dc:title>
</cp:coreProperties>
</file>