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06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да 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Ярослав Шапошников видлалісны Воркут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аӧс 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социаль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нӧй да 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экономи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ка боксянь сӧвмӧдан юалӧмъяс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Коми Республик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аса </w:t>
      </w:r>
      <w:r>
        <w:rPr>
          <w:b w:val="false"/>
          <w:bCs w:val="false"/>
          <w:lang w:val="kpv-RU" w:eastAsia="zh-CN" w:bidi="ar-SA"/>
        </w:rPr>
        <w:t xml:space="preserve">Юралысь Владимир Уйба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да</w:t>
      </w:r>
      <w:r>
        <w:rPr>
          <w:b w:val="false"/>
          <w:bCs w:val="false"/>
          <w:lang w:val="kpv-RU" w:eastAsia="zh-CN" w:bidi="ar-SA"/>
        </w:rPr>
        <w:t xml:space="preserve"> «Воркута» кар кытшса Юралысьлысь – администраци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яӧн юрнуӧдысьлысь могъяс недыр кадколастӧ збыльмӧдысь </w:t>
      </w:r>
      <w:r>
        <w:rPr>
          <w:b w:val="false"/>
          <w:bCs w:val="false"/>
          <w:lang w:val="kpv-RU" w:eastAsia="zh-CN" w:bidi="ar-SA"/>
        </w:rPr>
        <w:t xml:space="preserve">Ярослав Шапошников удж серти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аддзысьлісны </w:t>
      </w:r>
      <w:r>
        <w:rPr>
          <w:b w:val="false"/>
          <w:bCs w:val="false"/>
          <w:lang w:val="kpv-RU" w:eastAsia="zh-CN" w:bidi="ar-SA"/>
        </w:rPr>
        <w:t>Сыктывкарын.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 xml:space="preserve">Ярослав Шапошников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тӧдмӧдіс республикаса</w:t>
      </w:r>
      <w:r>
        <w:rPr>
          <w:b w:val="false"/>
          <w:bCs w:val="false"/>
          <w:lang w:val="kpv-RU" w:eastAsia="zh-CN" w:bidi="ar-SA"/>
        </w:rPr>
        <w:t xml:space="preserve"> Юралысь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ӧс оперативнӧй юӧрӧн, кыдзи войкытшсайса карын мунӧ ар-тӧвся период, висьталіс </w:t>
      </w:r>
      <w:r>
        <w:rPr>
          <w:b w:val="false"/>
          <w:bCs w:val="false"/>
          <w:lang w:val="kpv-RU" w:eastAsia="zh-CN" w:bidi="ar-SA"/>
        </w:rPr>
        <w:t xml:space="preserve">сы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йылысь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кутшӧмджыкӧн лоӧ ӧні </w:t>
      </w:r>
      <w:r>
        <w:rPr>
          <w:b w:val="false"/>
          <w:bCs w:val="false"/>
          <w:lang w:val="kpv-RU" w:eastAsia="zh-CN" w:bidi="ar-SA"/>
        </w:rPr>
        <w:t xml:space="preserve">серпасыс шоныд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сетан везъяс </w:t>
      </w:r>
      <w:r>
        <w:rPr>
          <w:b w:val="false"/>
          <w:bCs w:val="false"/>
          <w:lang w:val="kpv-RU" w:eastAsia="zh-CN" w:bidi="ar-SA"/>
        </w:rPr>
        <w:t>комплексын. Сёрниыс муніс и Коми Республик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алы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100 вося юбилей пасъян </w:t>
      </w:r>
      <w:r>
        <w:rPr>
          <w:b w:val="false"/>
          <w:bCs w:val="false"/>
          <w:lang w:val="kpv-RU" w:eastAsia="zh-CN" w:bidi="ar-SA"/>
        </w:rPr>
        <w:t>план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ъяс йылысь</w:t>
      </w:r>
      <w:r>
        <w:rPr>
          <w:b w:val="false"/>
          <w:bCs w:val="false"/>
          <w:lang w:val="kpv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Торйӧн видлалісны да донъялісны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социальнӧй да экономика боксянь сӧвмӧм йылысь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бӧръя дас воӧн чукӧртӧм юӧр,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Воркутаса экономика сӧвмӧдны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позянлунъяс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униципалитет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дасьтіс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сетіс та серти колана вӧзйӧмъяс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. </w:t>
      </w:r>
      <w:r>
        <w:br w:type="page"/>
      </w:r>
    </w:p>
    <w:p>
      <w:pPr>
        <w:pStyle w:val="Style30"/>
        <w:spacing w:lineRule="auto" w:line="360"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06</w:t>
      </w:r>
      <w:r>
        <w:rPr>
          <w:b w:val="false"/>
          <w:bCs w:val="false"/>
          <w:sz w:val="28"/>
          <w:szCs w:val="28"/>
          <w:lang w:val="ru-RU" w:eastAsia="zh-CN" w:bidi="ar-SA"/>
        </w:rPr>
        <w:t>.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02</w:t>
      </w:r>
      <w:r>
        <w:rPr>
          <w:b w:val="false"/>
          <w:bCs w:val="false"/>
          <w:sz w:val="28"/>
          <w:szCs w:val="28"/>
          <w:lang w:val="ru-RU" w:eastAsia="zh-CN" w:bidi="ar-SA"/>
        </w:rPr>
        <w:t>.2021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ru-RU" w:eastAsia="zh-CN" w:bidi="ar-SA"/>
        </w:rPr>
        <w:t>Владимир Уйба обсудил с Ярославом Шапошниковым вопросы социально-экономического развития Воркуты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Рабочая встреча Главы Республики Коми Владимира Уйба и врио Главы городского округа – руководителя администрации «Воркута» Ярослава Шапошникова состоялась в Сыктывкаре.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Ярослав Шапошников довёл до главы республики оперативную информацию о прохождении осенне-зимнего периода в Заполярье и состоянии тепло-сетевого комплекса. Обсуждались планы празднования 100-летия Республики Коми.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Особое внимание было уделено анализу информации социально-экономического развития, собранной за последние десять лет, выявлению точек роста и падения воркутинской экономики. Со стороны муниципалитета были подготовлены и представлены конкретные предложения.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652 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Application>LibreOffice/6.4.2.2$Linux_X86_64 LibreOffice_project/4e471d8c02c9c90f512f7f9ead8875b57fcb1ec3</Application>
  <Pages>2</Pages>
  <Words>183</Words>
  <Characters>1364</Characters>
  <CharactersWithSpaces>1543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2021-02-08T14:53:40Z</dcterms:modified>
  <cp:revision>1662</cp:revision>
  <dc:subject/>
  <dc:title> </dc:title>
</cp:coreProperties>
</file>