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20.02.21</w:t>
      </w:r>
    </w:p>
    <w:p>
      <w:pPr>
        <w:pStyle w:val="Style30"/>
        <w:widowControl/>
        <w:suppressAutoHyphens w:val="false"/>
        <w:bidi w:val="0"/>
        <w:spacing w:before="0" w:after="0"/>
        <w:ind w:left="0" w:right="0" w:firstLine="850"/>
        <w:jc w:val="both"/>
        <w:rPr/>
      </w:pPr>
      <w:r>
        <w:rPr>
          <w:b/>
          <w:bCs/>
          <w:lang w:val="kpv-RU"/>
        </w:rPr>
        <w:t>Комиын сёрнитісны ыджыд топыдлуна муси</w:t>
      </w:r>
      <w:r>
        <w:rPr>
          <w:b/>
          <w:bCs/>
          <w:sz w:val="28"/>
          <w:szCs w:val="28"/>
          <w:lang w:val="kpv-RU"/>
        </w:rPr>
        <w:t xml:space="preserve">р </w:t>
      </w:r>
      <w:r>
        <w:rPr>
          <w:b/>
          <w:bCs/>
          <w:sz w:val="28"/>
          <w:szCs w:val="28"/>
          <w:lang w:val="kpv-RU"/>
        </w:rPr>
        <w:t>перйӧмын мытшӧдъяс да водзӧ могъяс йылысь</w:t>
      </w:r>
    </w:p>
    <w:p>
      <w:pPr>
        <w:pStyle w:val="Style30"/>
        <w:widowControl/>
        <w:numPr>
          <w:ilvl w:val="3"/>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Федеральнӧй министерствоясӧн, Федерация Сӧветӧн да Каналан Думаӧн юрнуӧдысьясӧс петкӧдлысьяс пырӧдчисны сӧвещаниеӧ, кӧні сёрнитісны вывті ыджыд да ыджыд топыдлуна мусир куйлӧдъяс серти торъя режим кольӧм йылысь.</w:t>
      </w:r>
    </w:p>
    <w:p>
      <w:pPr>
        <w:pStyle w:val="Style30"/>
        <w:widowControl/>
        <w:numPr>
          <w:ilvl w:val="2"/>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Ухтаӧ да Ярега посёлокӧ удж серти волісны сенатор Ольга Епифанова, думаса комитетъясӧн юрнуӧдысьяс да найӧс петкӧдлысьяс Павел Завальный, Ольга Савастьянова, Иван Медведев, статс-секретар – Россияса сьӧм овмӧс министрӧс вежысь Алексей Сазанов, Россияса энергетика министрӧс вежысь Павел Сорокин, Коми Республикаса Веськӧдлан котырӧн </w:t>
      </w:r>
      <w:r>
        <w:rPr>
          <w:b w:val="false"/>
          <w:bCs w:val="false"/>
          <w:lang w:val="kpv-RU" w:eastAsia="zh-CN" w:bidi="ar-SA"/>
        </w:rPr>
        <w:t>Юрнуӧдысьӧс</w:t>
      </w:r>
      <w:r>
        <w:rPr>
          <w:b w:val="false"/>
          <w:bCs w:val="false"/>
          <w:lang w:val="kpv-RU"/>
        </w:rPr>
        <w:t xml:space="preserve"> вежысьяс Дмитрий Самоваров да Ирина Бахтина, Коми Республик</w:t>
      </w:r>
      <w:r>
        <w:rPr>
          <w:b w:val="false"/>
          <w:bCs w:val="false"/>
          <w:lang w:val="kpv-RU" w:eastAsia="zh-CN" w:bidi="ar-SA"/>
        </w:rPr>
        <w:t>аса</w:t>
      </w:r>
      <w:r>
        <w:rPr>
          <w:b w:val="false"/>
          <w:bCs w:val="false"/>
          <w:lang w:val="kpv-RU"/>
        </w:rPr>
        <w:t xml:space="preserve"> Каналан Сӧвет</w:t>
      </w:r>
      <w:r>
        <w:rPr>
          <w:b w:val="false"/>
          <w:bCs w:val="false"/>
          <w:lang w:val="kpv-RU" w:eastAsia="zh-CN" w:bidi="ar-SA"/>
        </w:rPr>
        <w:t>ӧн Веськӧдлысь Сергей Усачев, республикаса парламентысь депутатъяс.</w:t>
      </w:r>
    </w:p>
    <w:p>
      <w:pPr>
        <w:pStyle w:val="Style30"/>
        <w:widowControl/>
        <w:numPr>
          <w:ilvl w:val="2"/>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2021 во заводитчӧмсянь дугӧдісны ыджыд топыдлуна мусир перйӧм вылӧ торъя вот режимсӧ. Татшӧм мусир перйӧмыс ыджыд рӧскода удж, мый вылӧ колӧны содтӧд инфраструктура, оборудование, йӧз. Комиын вежсьӧмъясыс медводз инмисны Ярегаса месторождениелы да Усинскса месторождениеын пермокарбоновӧй куйлӧдъяслы.</w:t>
      </w:r>
    </w:p>
    <w:p>
      <w:pPr>
        <w:pStyle w:val="Style30"/>
        <w:widowControl/>
        <w:numPr>
          <w:ilvl w:val="2"/>
          <w:numId w:val="2"/>
        </w:numPr>
        <w:suppressAutoHyphens w:val="false"/>
        <w:bidi w:val="0"/>
        <w:spacing w:before="0" w:after="0"/>
        <w:ind w:left="0" w:right="0" w:firstLine="850"/>
        <w:jc w:val="both"/>
        <w:rPr/>
      </w:pPr>
      <w:r>
        <w:rPr>
          <w:b w:val="false"/>
          <w:bCs w:val="false"/>
          <w:lang w:val="kpv-RU"/>
        </w:rPr>
        <w:t>Льготнӧй режимсӧ дугӧдӧм бӧрын регионын матысса кадӧ кутасны этшаджык перйыны мусирсӧ да чинас инвестиция лыдыс. Ӧткодявны кӧ, 2004 восянь 2012 воӧдз кык ме</w:t>
      </w:r>
      <w:r>
        <w:rPr>
          <w:b w:val="false"/>
          <w:bCs w:val="false"/>
          <w:lang w:val="kpv-RU"/>
        </w:rPr>
        <w:t>с</w:t>
      </w:r>
      <w:r>
        <w:rPr>
          <w:b w:val="false"/>
          <w:bCs w:val="false"/>
          <w:lang w:val="kpv-RU"/>
        </w:rPr>
        <w:t xml:space="preserve">торождение тӧдмалӧм вылӧ быд во вӧлі воӧ 22 миллиард гӧгӧр шайт инвестиция, а вот </w:t>
      </w:r>
      <w:r>
        <w:rPr>
          <w:b w:val="false"/>
          <w:bCs w:val="false"/>
          <w:lang w:val="kpv-RU"/>
        </w:rPr>
        <w:t>перъян</w:t>
      </w:r>
      <w:r>
        <w:rPr>
          <w:b w:val="false"/>
          <w:bCs w:val="false"/>
          <w:lang w:val="kpv-RU"/>
        </w:rPr>
        <w:t xml:space="preserve"> торъя режим пыртӧм бӧрын, 2013 восянь 2020 воӧдз - 10 пӧв унджык. Сідзкӧ, унджык перйисны мусирсӧ, содісны вот отчислениеясыс да уджаланін лыдыс.</w:t>
      </w:r>
    </w:p>
    <w:p>
      <w:pPr>
        <w:pStyle w:val="Style30"/>
        <w:widowControl/>
        <w:suppressAutoHyphens w:val="false"/>
        <w:bidi w:val="0"/>
        <w:spacing w:before="0" w:after="0"/>
        <w:ind w:left="0" w:right="0" w:firstLine="850"/>
        <w:jc w:val="both"/>
        <w:rPr/>
      </w:pPr>
      <w:r>
        <w:rPr>
          <w:b w:val="false"/>
          <w:bCs w:val="false"/>
          <w:lang w:val="kpv-RU"/>
        </w:rPr>
        <w:t xml:space="preserve">Коми Республикалӧн мупытшкӧсса озырлунын да видзасын ыджыд топыдлуна мусирыс босьтӧ 40 %. Татшӧм активъяс </w:t>
      </w:r>
      <w:r>
        <w:rPr>
          <w:b w:val="false"/>
          <w:bCs w:val="false"/>
          <w:lang w:val="kpv-RU" w:eastAsia="zh-CN" w:bidi="ar-SA"/>
        </w:rPr>
        <w:t>серти республикаын уджалӧ нёль сюрсысь унджык морт.</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Торъя режим дугӧдӧм бӧрын производствоын чӧжӧс ӧдйӧ чинӧмыс вермас вайӧдны сыӧдз, мый 2025 во вежлӧ месторождениеяссӧ тупкасны да ёна чинтасны уджалысьяслысь лыдсӧ.</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Такӧд йитӧдын Комиын Каналан Сӧветса депутатъяс кольӧм вося вӧльгым тӧлысьӧ гижисны Федерация Сӧветӧ да Каналан Думаӧ шыӧдчӧм сы йылысь, мый колӧ кольны вывті ыджыд да ыджыд топыдлуна мусир  перйӧм вылӧ вына кокньӧдъяссӧ. Татшӧм жӧ корӧмӧн Федерация Сӧветлӧн пленарнӧй заседание дырйи сёрнитігӧн шыӧдчис Коми Республикасянь сенатор Елена Шумилова, коді водзджык нин ветліс Ярегаса производственнӧй и социальнӧй инфраструктура объектъясӧ.</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«Ми вуджам мусир да биару перъян юкӧнын вот перъян выль режим вылӧ, ӧні тайӧ эксперимент на</w:t>
      </w:r>
      <w:r>
        <w:rPr>
          <w:b w:val="false"/>
          <w:bCs w:val="false"/>
          <w:lang w:val="kpv-RU" w:eastAsia="zh-CN" w:bidi="ar-SA"/>
        </w:rPr>
        <w:t>, - сӧвещание помын тӧдчӧдіс Россия Федерацияса Каналан Думаын энергетика серти комитетӧн веськӧдлысь Павел Завальный. - Тайӧ экспериментыс паськалӧ, миянлы колӧ вайӧдны сійӧс помӧдзыс, медым вот перъян режимыс сетіс позянлун компанияяслы сӧвмыны, мынтыны вот, медым та дырйи эз вӧвны воштӧмъяс федеральнӧй да регионса сьӧмкудъясын».</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«Ыджыд топыдлуна мусир вылӧ вот кокньӧдъяссӧ дугӧдӧмыс миянӧс майшӧдлӧ, - шуис Коми Республикаса Веськӧдлан котырӧн Юрнуӧдысьӧс вежысь Ирина Бахтина. - Колян во помсянь нин ми зіля уджалам сы вылын, медым аддзыны тайӧ мытшӧдсӧ разьӧм вылӧ федеральнӧй тшупӧдын петан туйяссӧ.»</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 </w:t>
      </w:r>
      <w:r>
        <w:rPr>
          <w:b w:val="false"/>
          <w:bCs w:val="false"/>
          <w:lang w:val="kpv-RU" w:eastAsia="zh-CN" w:bidi="ar-SA"/>
        </w:rPr>
        <w:t xml:space="preserve">Правительственнӧй делегацияӧ пырысьяс сідзжӧ тӧдмасисны Ярегаын промышленнӧй вынйӧрӧн. Найӧ вӧлісны посёлокса социальнӧй объектъясӧ, кутшӧмъясӧс стрӧитісны да дзоньталісны мупытшкӧсса озырлун перйысьяслӧн участвуйтӧмӧн. Ухта карса администрацияын вӧлі вывті ыджыд да ыджыд топыдлуна мусир куйлӧдъяс серти вот кокньӧдъяс кольны позянлун йылысь сӧвещание. </w:t>
      </w:r>
    </w:p>
    <w:p>
      <w:pPr>
        <w:pStyle w:val="Style30"/>
        <w:widowControl/>
        <w:suppressAutoHyphens w:val="false"/>
        <w:bidi w:val="0"/>
        <w:spacing w:before="0" w:after="0"/>
        <w:ind w:left="0" w:right="0" w:firstLine="850"/>
        <w:jc w:val="both"/>
        <w:rPr>
          <w:lang w:eastAsia="zh-CN" w:bidi="ar-SA"/>
        </w:rPr>
      </w:pPr>
      <w:r>
        <w:rPr>
          <w:lang w:eastAsia="zh-CN" w:bidi="ar-SA"/>
        </w:rPr>
      </w:r>
    </w:p>
    <w:p>
      <w:pPr>
        <w:pStyle w:val="Style30"/>
        <w:widowControl/>
        <w:suppressAutoHyphens w:val="false"/>
        <w:bidi w:val="0"/>
        <w:spacing w:before="0" w:after="0"/>
        <w:ind w:left="0" w:right="0" w:firstLine="850"/>
        <w:jc w:val="both"/>
        <w:rPr>
          <w:lang w:eastAsia="zh-CN" w:bidi="ar-SA"/>
        </w:rPr>
      </w:pPr>
      <w:r>
        <w:rPr>
          <w:lang w:eastAsia="zh-CN" w:bidi="ar-SA"/>
        </w:rPr>
      </w:r>
    </w:p>
    <w:p>
      <w:pPr>
        <w:pStyle w:val="Style30"/>
        <w:widowControl/>
        <w:suppressAutoHyphens w:val="false"/>
        <w:bidi w:val="0"/>
        <w:spacing w:before="0" w:after="0"/>
        <w:ind w:left="0" w:right="0" w:firstLine="850"/>
        <w:jc w:val="both"/>
        <w:rPr>
          <w:lang w:eastAsia="zh-CN" w:bidi="ar-SA"/>
        </w:rPr>
      </w:pPr>
      <w:r>
        <w:rPr>
          <w:lang w:eastAsia="zh-CN" w:bidi="ar-SA"/>
        </w:rPr>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0"/>
          <w:szCs w:val="20"/>
          <w:lang w:val="kpv-RU"/>
        </w:rPr>
        <w:t>Макарова 2905</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r>
        <w:br w:type="page"/>
      </w:r>
    </w:p>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20.02.21</w:t>
      </w:r>
    </w:p>
    <w:p>
      <w:pPr>
        <w:pStyle w:val="Style30"/>
        <w:widowControl/>
        <w:suppressAutoHyphens w:val="false"/>
        <w:bidi w:val="0"/>
        <w:spacing w:before="0" w:after="0"/>
        <w:ind w:left="0" w:right="0" w:firstLine="850"/>
        <w:jc w:val="both"/>
        <w:rPr>
          <w:rFonts w:ascii="Times New Roman" w:hAnsi="Times New Roman"/>
          <w:b/>
          <w:b/>
          <w:bCs/>
          <w:sz w:val="21"/>
          <w:lang w:val="kpv-RU"/>
        </w:rPr>
      </w:pPr>
      <w:r>
        <w:rPr>
          <w:b/>
          <w:bCs/>
          <w:sz w:val="21"/>
          <w:lang w:val="kpv-RU"/>
        </w:rPr>
      </w:r>
    </w:p>
    <w:p>
      <w:pPr>
        <w:pStyle w:val="Style30"/>
        <w:widowControl/>
        <w:suppressAutoHyphens w:val="false"/>
        <w:bidi w:val="0"/>
        <w:spacing w:before="0" w:after="0"/>
        <w:ind w:left="0" w:right="0" w:firstLine="850"/>
        <w:jc w:val="both"/>
        <w:rPr>
          <w:b w:val="false"/>
          <w:b w:val="false"/>
          <w:bCs w:val="false"/>
        </w:rPr>
      </w:pPr>
      <w:r>
        <w:rPr>
          <w:b/>
          <w:bCs/>
          <w:lang w:val="kpv-RU"/>
        </w:rPr>
        <w:t>В Коми обсудили проблемы и перспективы добычи высоковязкой нефти</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Темой совещания с участием представителей руководства федеральных министерств, Совета Федерации и Государственной Думы стала возможность сохранения особого режима для месторождений сверхвязкой и высоковязкой нефти.</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С рабочим визитом Ухту и поселок Ярега посетили сенатор Ольга Епифанова, руководители и представители думских комитетов Павел Завальный, Ольга Савастьянова, Иван Медведев, статс-секретарь – заместитель Министра финансов России Алексей Сазанов, заместитель Министра энергетики России Павел Сорокин, заместители председателя Правительства Коми Дмитрий Самоваров и Ирина Бахтина, председатель Госсовета Коми Сергей Усачев, депутаты республиканского парламента.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С начала 2021 года был отменен особый налоговый режим для добычи высоковязкой нефти – а это очень затратный процесс, требующий дополнительной инфраструктуры, оборудования, персонала. В Республике Коми изменения в первую очередь коснулись Ярегского месторождения и пермокарбоновой залежи Усинского месторождения.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Последствиями отмены льготного режима в ближайшее время станут снижение объемов добычи и инвестиционной активности в регионе. Для сравнения: с 2004 по 2012 год ежегодные инвестиции в освоение двух месторождений составили порядка 22 миллиардов рублей, а после ведения особого налогового режима, с 2013 по 2020-й, - в 10 раз больше. Соответственно, увеличились и объемы добычи, и налоговые отчисления, и количество рабочих мест.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 структуре объемов добычи и запасов по Республике Коми высоковязкие нефти сегодня занимают более 40 %. На разработке таких активов в республике занято свыше четырех тысяч человек.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Резкое падение рентабельности производства после отмены особого режима, как предполагается, способно привести к полной консервации месторождений к 2025 году и масштабным сокращениям персонала.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 связи с этим депутаты Госсовета Коми в ноябре прошлого года приняли обращение в Совет Федерации и Государственную Думу о необходимости сохранения действующих льгот для сверхвязкой и высоковязкой нефти. С аналогичной просьбой в ходе выступления на пленарном заседании Совета Федерации обратилась сенатор от Коми Елена Шумилова, до этого также посетившая объекты производственной и социальной инфраструктуры Яреги.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«Мы переходим на новый режим налогообложения в нефтегазовой отрасли, пока в формате эксперимента, – отметил по завершению совещания председатель комитета Государственной Думы РФ по энергетике Павел Завальный. – Этот эксперимент расширяется, и необходимо сделать такую его донастройку, чтобы налоговый режим позволял компаниям развиваться, платились налоги, при этом не теряли федеральный и региональный бюджеты».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«Ситуация с отменой налоговых льгот для высоковязких нефтей – в центре нашего внимания, – сказала заместитель председателя Правительства Республики Коми Ирина Бахтина. – С конца прошлого года мы активно работаем над тем, чтобы компромиссные варианты решения на федеральном уровне были найдены».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Участники правительственной делегации также ознакомились с производственными мощностями Яреги. Они также побывали на социальных объектах поселка, построенных или отремонтированных при участии недропользователей. В администрации Ухты состоялось совещание по вопросу возможности сохранения налоговых льгот для месторождений сверхвязкой и высоковязкой нефти.</w:t>
      </w:r>
    </w:p>
    <w:p>
      <w:pPr>
        <w:pStyle w:val="Style30"/>
        <w:widowControl/>
        <w:suppressAutoHyphens w:val="false"/>
        <w:bidi w:val="0"/>
        <w:spacing w:before="0" w:after="0"/>
        <w:ind w:left="0" w:right="0" w:firstLine="850"/>
        <w:jc w:val="both"/>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5860</TotalTime>
  <Application>LibreOffice/5.4.3.2$Linux_x86 LibreOffice_project/92a7159f7e4af62137622921e809f8546db437e5</Application>
  <Pages>4</Pages>
  <Words>847</Words>
  <Characters>5799</Characters>
  <CharactersWithSpaces>6640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2021-02-20T13:48:16Z</cp:lastPrinted>
  <dcterms:modified xsi:type="dcterms:W3CDTF">2021-02-20T15:27:03Z</dcterms:modified>
  <cp:revision>1271</cp:revision>
  <dc:subject/>
  <dc:title> </dc:title>
</cp:coreProperties>
</file>