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06.03.21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Краснозатонскӧй посёлокса керкаясӧ заводитіс сетны шоныд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 w:val="false"/>
          <w:bCs w:val="false"/>
          <w:lang w:val="kpv-RU"/>
        </w:rPr>
        <w:t>Сыктывкарбердса Краснозатонскӧй посёлокын бырӧдӧны грузӧвиклӧн теплотрассакӧд зурасьӧм бӧрын артмӧм лёкторсӧ. Та вӧсна посёлокын мукӧд керкаас шоныдсӧ эз сетны.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Рака тӧлысь 5 лунӧ Корабельнӧй улича кузя 7 №-а керка дорын спецтехника вӧлі мунӧ производственнӧй базалань да зурасис 150 миллиметр пасьта диаметра арочнӧй теплотрассаӧ. Мыжасӧ аддзисны нин.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Авария бырӧдӧм бӧрся видзӧдіс Коми Республикаса Юралысь Владимир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«Став оперативнӧй бригадаыс ӧні места вылын. Менам видзӧдлас серти, примитӧма колана помшуӧм – вӧчӧны врезка, аркасӧ оз пуктыны.  Шоныдтӧг колисны кык сюрс морт, тайӧ уна патераа 23 керка да 9 ас керка. Ӧні медводз колӧ ӧдйӧджык сетны шоныдсӧ. Уджалӧ некымын бригада. Пӧсь ва сетан трубопроводсӧ лӧсьӧдӧм бӧрын кутасны видзӧдны, абу-ӧ потӧминыс мукӧд участокын. Пыран туйсӧ ковмас тупкыны. Тайӧ керка дорас кыкладорсяньыс эм пыран туй. Ме пыр кута йитӧд Сыктывкарса администрацияӧн юрнуӧдысь Наталья Семёновна Хозяиновакӧд», - гӧгӧрвоӧдіс Владимир Уйба.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sz w:val="21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 xml:space="preserve">Макарова 1057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06.03.21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/>
          <w:bCs/>
          <w:lang w:val="kpv-RU"/>
        </w:rPr>
        <w:t>Тепло в дома жителей поселка Краснозатонского начало поступать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>В сыктывкарском посёлке Краснозатонском ликвидируют последствия столкновения грузовика с теплотрассой, из-за чего часть населённого пункта осталась без отопления.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Инцидент произошёл вечером 5 марта возле дома № 7 по улице Корабельная. При заезде на производственную базу спецтехника задела арочную теплотрассу диаметром 150 миллиметров. Виновник инцидента установлен.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/>
        </w:rPr>
        <w:t xml:space="preserve">Ход устранения аварии проинспектировал Глава Республики Коми Владимир Уйба.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/>
        </w:rPr>
        <w:t>«Все оперативные бригады сейчас на месте. Приняли, на мой взгляд, единственное верное решение – делают напрямую врезку, без устройства арки. Без теплоснабжения осталось две тысячи человек, это 23 многоквартирных дома и 9 частных домов. Сейчас задача номер один – восстановить теплоснабжение как можно быстрее. На месте работают несколько бригад. После восстановления трубопровода для подачи горячей воды будут смотреть, нет ли где-то порыва на следующем участке. Подъезд по сути будет перекрыт, но это вынужденная мера. Тем более что к этому дому есть другие подъезды с двух сторон. Я на постоянной связи с руководителем администрации Сыктывкара Натальей Семёновной Хозяиновой», - прокомментировал Владимир Уйба.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Application>LibreOffice/5.4.3.2$Linux_x86 LibreOffice_project/92a7159f7e4af62137622921e809f8546db437e5</Application>
  <Pages>2</Pages>
  <Words>302</Words>
  <Characters>1981</Characters>
  <CharactersWithSpaces>2278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2021-03-10T17:03:13Z</cp:lastPrinted>
  <dcterms:modified xsi:type="dcterms:W3CDTF">2021-03-10T17:26:09Z</dcterms:modified>
  <cp:revision>1162</cp:revision>
  <dc:subject/>
  <dc:title> </dc:title>
</cp:coreProperties>
</file>