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2"/>
        </w:numPr>
        <w:suppressAutoHyphens w:val="true"/>
        <w:overflowPunct w:val="true"/>
        <w:bidi w:val="0"/>
        <w:spacing w:lineRule="auto" w:line="360" w:before="0" w:after="0"/>
        <w:ind w:left="0" w:right="0" w:firstLine="709"/>
        <w:contextualSpacing/>
        <w:jc w:val="both"/>
        <w:outlineLvl w:val="0"/>
        <w:rPr>
          <w:rFonts w:ascii="Times New Roman" w:hAnsi="Times New Roman"/>
          <w:b w:val="false"/>
          <w:b w:val="false"/>
          <w:bCs w:val="false"/>
          <w:sz w:val="27"/>
          <w:szCs w:val="27"/>
        </w:rPr>
      </w:pPr>
      <w:r>
        <w:rPr>
          <w:rFonts w:eastAsia="Times New Roman" w:cs="Times New Roman" w:ascii="Times New Roman" w:hAnsi="Times New Roman"/>
          <w:b w:val="false"/>
          <w:bCs w:val="false"/>
          <w:color w:val="00000A"/>
          <w:kern w:val="0"/>
          <w:sz w:val="28"/>
          <w:szCs w:val="28"/>
          <w:lang w:val="kpv-RU" w:eastAsia="zh-CN" w:bidi="ar-SA"/>
        </w:rPr>
        <w:t>01.04.21.</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b/>
          <w:b/>
          <w:bCs/>
        </w:rPr>
      </w:pPr>
      <w:r>
        <w:rPr>
          <w:rFonts w:eastAsia="Times New Roman" w:cs="Times New Roman"/>
          <w:b/>
          <w:bCs/>
          <w:color w:val="00000A"/>
          <w:kern w:val="0"/>
          <w:sz w:val="28"/>
          <w:szCs w:val="28"/>
          <w:lang w:val="kpv-RU" w:eastAsia="zh-CN" w:bidi="ar-SA"/>
        </w:rPr>
        <w:t>Коми Республика дась могмӧдны Войвывса саридз туй грузӧн</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sz w:val="28"/>
          <w:szCs w:val="28"/>
        </w:rPr>
      </w:pPr>
      <w:r>
        <w:rPr>
          <w:rFonts w:eastAsia="Times New Roman" w:cs="Times New Roman"/>
          <w:b w:val="false"/>
          <w:bCs w:val="false"/>
          <w:color w:val="00000A"/>
          <w:kern w:val="0"/>
          <w:sz w:val="28"/>
          <w:szCs w:val="28"/>
          <w:lang w:val="kpv-RU" w:eastAsia="zh-CN" w:bidi="ar-SA"/>
        </w:rPr>
        <w:t>Коми Республикаса Юралысь Владимир Уйба пырӧдчис Санкт-Петербург – Владивосток маршрутті пырся судоходнӧй контейнернӧй линияяс да каботажнӧй перевозкаяс котыртӧм серти сӧвещаниеӧ. Сӧвещаниесӧ нуӧдіс Россия Федерацияса Веськӧдлан котырӧн Юрнуӧдысьӧс вежысь Юрий Трутнев.</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sz w:val="28"/>
          <w:szCs w:val="28"/>
        </w:rPr>
      </w:pPr>
      <w:r>
        <w:rPr>
          <w:rFonts w:eastAsia="Times New Roman" w:cs="Times New Roman"/>
          <w:b w:val="false"/>
          <w:bCs w:val="false"/>
          <w:color w:val="00000A"/>
          <w:kern w:val="0"/>
          <w:sz w:val="28"/>
          <w:szCs w:val="28"/>
          <w:lang w:val="kpv-RU" w:eastAsia="zh-CN" w:bidi="ar-SA"/>
        </w:rPr>
        <w:t>Коми Республикалы Войвывса саридз туйті (ВСТ) контейнеръясӧн нуӧм-вайӧмсӧ котыртӧмыс лоӧ зэв тӧдчана нырвизьӧн. Тайӧ сӧвмӧдас регионлысь экономика да отсалас кыпӧдны промышленносьтын позянлунъяссӧ.</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sz w:val="28"/>
          <w:szCs w:val="28"/>
        </w:rPr>
      </w:pPr>
      <w:r>
        <w:rPr>
          <w:rFonts w:eastAsia="Times New Roman" w:cs="Times New Roman"/>
          <w:b w:val="false"/>
          <w:bCs w:val="false"/>
          <w:color w:val="00000A"/>
          <w:kern w:val="0"/>
          <w:sz w:val="28"/>
          <w:szCs w:val="28"/>
          <w:lang w:val="kpv-RU" w:eastAsia="zh-CN" w:bidi="ar-SA"/>
        </w:rPr>
        <w:t>2020 вося гожӧмын Коми Республика лоис Россия Федерациялӧн Арктика зонаса медводдза субъектӧн, коді ас кӧсйӧмӧн отсаліс «Русатом Карго»-лы анализируйтны «бӧр нуан груз база» артмӧдны позянлунсӧ, мый колӧ, медым Войвывса саридз туйысь доныс вешйис.</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Fonts w:eastAsia="Times New Roman" w:cs="Times New Roman"/>
          <w:b w:val="false"/>
          <w:bCs w:val="false"/>
          <w:color w:val="00000A"/>
          <w:kern w:val="0"/>
          <w:sz w:val="28"/>
          <w:szCs w:val="28"/>
          <w:lang w:val="kpv-RU" w:eastAsia="zh-CN" w:bidi="ar-SA"/>
        </w:rPr>
        <w:t>Уна позянлун контейнерӧн нуӧм-вайӧм вылӧ эм вӧр (пу обработайтан) промышленносьтын (Азиатско-Тихоокеанскӧй регионса рынокъяс</w:t>
      </w:r>
      <w:r>
        <w:rPr>
          <w:rFonts w:eastAsia="Times New Roman" w:cs="Times New Roman"/>
          <w:b w:val="false"/>
          <w:bCs w:val="false"/>
          <w:color w:val="00000A"/>
          <w:kern w:val="0"/>
          <w:sz w:val="28"/>
          <w:szCs w:val="28"/>
          <w:lang w:val="kpv-RU" w:eastAsia="zh-CN" w:bidi="ar-SA"/>
        </w:rPr>
        <w:t>ын</w:t>
      </w:r>
      <w:r>
        <w:rPr>
          <w:rFonts w:eastAsia="Times New Roman" w:cs="Times New Roman"/>
          <w:b w:val="false"/>
          <w:bCs w:val="false"/>
          <w:color w:val="00000A"/>
          <w:kern w:val="0"/>
          <w:sz w:val="28"/>
          <w:szCs w:val="28"/>
          <w:lang w:val="kpv-RU" w:eastAsia="zh-CN" w:bidi="ar-SA"/>
        </w:rPr>
        <w:t>). Войвывса саридз туйӧд бура позьӧ новлӧдлыны регионлысь минерально-сырьевӧй база (мусир, биару, из шом, бокситъяс, титан, горноруднӧй материалъяс), а сідзжӧ целлюлозно-бумажнӧй да полимернӧй промышленносьтса прӧдукция.</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sz w:val="28"/>
          <w:szCs w:val="28"/>
        </w:rPr>
      </w:pPr>
      <w:r>
        <w:rPr>
          <w:rFonts w:eastAsia="Times New Roman" w:cs="Times New Roman"/>
          <w:b w:val="false"/>
          <w:bCs w:val="false"/>
          <w:color w:val="00000A"/>
          <w:kern w:val="0"/>
          <w:sz w:val="28"/>
          <w:szCs w:val="28"/>
          <w:lang w:val="kpv-RU" w:eastAsia="zh-CN" w:bidi="ar-SA"/>
        </w:rPr>
        <w:t>Первичнӧй донъялӧмыс петкӧдлӧ, мый Коми Республикалӧн эм позянлун артмӧдны ВСТ-лӧн став грузысь 10% либӧ унджык (транзит тӧд вылӧ босьттӧг).</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Fonts w:eastAsia="Times New Roman" w:cs="Times New Roman"/>
          <w:b w:val="false"/>
          <w:bCs w:val="false"/>
          <w:color w:val="00000A"/>
          <w:kern w:val="0"/>
          <w:sz w:val="28"/>
          <w:szCs w:val="28"/>
          <w:lang w:val="kpv-RU" w:eastAsia="zh-CN" w:bidi="ar-SA"/>
        </w:rPr>
        <w:t>Сійӧ жӧ кадӧ тайӧ груз базасӧ нуӧм вылӧ колӧ нюжӧдны ВСТ-лӧн портъясӧдз туйяс. Коми Республикалӧн та серти подув инфраструктура проектъясӧн лоӧны «Войвывса широтнӧй туй» да «Баренцкомур» «Индига» порт стрӧитӧмӧн.</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sz w:val="28"/>
          <w:szCs w:val="28"/>
        </w:rPr>
      </w:pPr>
      <w:r>
        <w:rPr>
          <w:rFonts w:eastAsia="Times New Roman" w:cs="Times New Roman"/>
          <w:b w:val="false"/>
          <w:bCs w:val="false"/>
          <w:color w:val="00000A"/>
          <w:kern w:val="0"/>
          <w:sz w:val="28"/>
          <w:szCs w:val="28"/>
          <w:lang w:val="kpv-RU" w:eastAsia="zh-CN" w:bidi="ar-SA"/>
        </w:rPr>
        <w:t>Войвывса широтнӧй туй сетас позянлун чинтыны Азияӧ да Европаӧ мусир да биару нуан транспорт вылӧ рӧскодсӧ. Проект серти лӧсьӧдасны 2000 уджалан места, унджыкыс лоас Коми Республикаын.</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sz w:val="28"/>
          <w:szCs w:val="28"/>
        </w:rPr>
      </w:pPr>
      <w:r>
        <w:rPr>
          <w:rFonts w:eastAsia="Times New Roman" w:cs="Times New Roman"/>
          <w:b w:val="false"/>
          <w:bCs w:val="false"/>
          <w:color w:val="00000A"/>
          <w:kern w:val="0"/>
          <w:sz w:val="28"/>
          <w:szCs w:val="28"/>
          <w:lang w:val="kpv-RU" w:eastAsia="zh-CN" w:bidi="ar-SA"/>
        </w:rPr>
        <w:t>«Баренцкомур» проектсӧ, мый серти кӧсйӧны стрӧитны Сосногорск – Индига кӧрт туй магистраль (сійӧ йитас Индига, Сосногорск, Мылдін, Полуночное да Сургут), урчитӧма 2030 воӧдз Россия Федерацияса кӧрт туй транспорт сӧвмӧдан стратегияын да Ненеч асвеськӧдлан кытш сӧвмӧдан стратегияын.</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sz w:val="28"/>
          <w:szCs w:val="28"/>
        </w:rPr>
      </w:pPr>
      <w:r>
        <w:rPr>
          <w:rFonts w:eastAsia="Times New Roman" w:cs="Times New Roman"/>
          <w:b w:val="false"/>
          <w:bCs w:val="false"/>
          <w:color w:val="00000A"/>
          <w:kern w:val="0"/>
          <w:sz w:val="28"/>
          <w:szCs w:val="28"/>
          <w:lang w:val="kpv-RU" w:eastAsia="zh-CN" w:bidi="ar-SA"/>
        </w:rPr>
        <w:t>Ӧнія кадӧ лӧсьӧдӧны «Воркута» монокарын Арктикаса медицина кластер, медым могмӧдны ветлысь судноясысь йӧзӧс (войтыркостса стандартъяс серти). Кырымалӧма «Мегафон» публичнӧй акционер котыркӧд «Арктик Коннект» ваувса арктическӧй волоконно-оптическӧй связь линия стрӧитан проектын Коми Республикалӧн участвуйтӧм йылысь артмӧдчӧм сы могысь, медым могмӧдны Воркутаын карса да промышленнӧй инфраструктурасӧ бур связьӧн.</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Fonts w:eastAsia="Times New Roman" w:cs="Times New Roman"/>
          <w:b w:val="false"/>
          <w:bCs w:val="false"/>
          <w:color w:val="00000A"/>
          <w:kern w:val="0"/>
          <w:sz w:val="28"/>
          <w:szCs w:val="28"/>
          <w:lang w:val="kpv-RU" w:eastAsia="zh-CN" w:bidi="ar-SA"/>
        </w:rPr>
        <w:t>«Санкт-Петербург – Владивосток маршрутті пырся судоходнӧй контейнернӧй линияяс да каботажнӧй перевозкаяс, либӧ сідз шусяна Войвывса ыджыд саридз туй, котыртӧм серти могсӧ лыддя ёна тӧдчанаӧн. Сійӧ отсалас збыльмӧдны Коми Республикалысь да Россия Федерацияса мукӧд субъектлысь, кутшӧмъяс меститчӧны лунвылынджык, да кӧні саридзӧ петаніныс абу, но кӧні сӧвмӧма ва, кӧрт туй, автомашина транспорт, промышленносьтын, логистикаын (транзитнӧй) да сервисын позянлунъяссӧ. Тайӧ сетас позянлун лӧсьӧдны Войвывса саридз туйысь донсӧ вештӧм вылӧ колана бӧр нуан груз база, а сідзжӧ сетас Войвывса ыджыд саридз туйӧдз петанін» - гӧгӧрвоӧдіс Коми Республикаса Юралысь Владимир Уйба.</w:t>
      </w:r>
    </w:p>
    <w:p>
      <w:pPr>
        <w:pStyle w:val="Style30"/>
        <w:widowControl/>
        <w:numPr>
          <w:ilvl w:val="0"/>
          <w:numId w:val="0"/>
        </w:numPr>
        <w:suppressAutoHyphens w:val="true"/>
        <w:overflowPunct w:val="true"/>
        <w:bidi w:val="0"/>
        <w:spacing w:lineRule="auto" w:line="360" w:before="0" w:after="0"/>
        <w:ind w:left="0" w:right="0" w:firstLine="709"/>
        <w:contextualSpacing/>
        <w:jc w:val="both"/>
        <w:outlineLvl w:val="0"/>
        <w:rPr>
          <w:rFonts w:ascii="Times New Roman" w:hAnsi="Times New Roman"/>
          <w:b w:val="false"/>
          <w:b w:val="false"/>
          <w:bCs w:val="false"/>
          <w:i/>
          <w:i/>
          <w:sz w:val="27"/>
          <w:szCs w:val="27"/>
        </w:rPr>
      </w:pPr>
      <w:r>
        <w:rPr>
          <w:rFonts w:eastAsia="Times New Roman" w:cs="Times New Roman"/>
          <w:b w:val="false"/>
          <w:bCs w:val="false"/>
          <w:i/>
          <w:color w:val="00000A"/>
          <w:kern w:val="0"/>
          <w:sz w:val="28"/>
          <w:szCs w:val="28"/>
          <w:lang w:val="kpv-RU" w:eastAsia="zh-CN" w:bidi="ar-SA"/>
        </w:rPr>
        <w:t>Фото: www.hurtigruten.us</w:t>
      </w:r>
      <w:r>
        <w:br w:type="page"/>
      </w:r>
    </w:p>
    <w:p>
      <w:pPr>
        <w:pStyle w:val="1"/>
        <w:widowControl/>
        <w:numPr>
          <w:ilvl w:val="0"/>
          <w:numId w:val="2"/>
        </w:numPr>
        <w:suppressAutoHyphens w:val="true"/>
        <w:overflowPunct w:val="true"/>
        <w:bidi w:val="0"/>
        <w:spacing w:lineRule="auto" w:line="360" w:before="0" w:after="0"/>
        <w:ind w:left="0" w:right="0" w:firstLine="709"/>
        <w:contextualSpacing/>
        <w:jc w:val="both"/>
        <w:outlineLvl w:val="0"/>
        <w:rPr>
          <w:rFonts w:ascii="Times New Roman" w:hAnsi="Times New Roman"/>
          <w:b w:val="false"/>
          <w:b w:val="false"/>
          <w:bCs w:val="false"/>
          <w:sz w:val="27"/>
          <w:szCs w:val="27"/>
        </w:rPr>
      </w:pPr>
      <w:r>
        <w:rPr>
          <w:rFonts w:eastAsia="Times New Roman" w:cs="Times New Roman" w:ascii="Times New Roman" w:hAnsi="Times New Roman"/>
          <w:b w:val="false"/>
          <w:bCs w:val="false"/>
          <w:color w:val="00000A"/>
          <w:kern w:val="0"/>
          <w:sz w:val="28"/>
          <w:szCs w:val="28"/>
          <w:lang w:val="kpv-RU" w:eastAsia="zh-CN" w:bidi="ar-SA"/>
        </w:rPr>
        <w:t>01.04.21.</w:t>
      </w:r>
    </w:p>
    <w:p>
      <w:pPr>
        <w:pStyle w:val="1"/>
        <w:widowControl/>
        <w:numPr>
          <w:ilvl w:val="0"/>
          <w:numId w:val="0"/>
        </w:numPr>
        <w:suppressAutoHyphens w:val="true"/>
        <w:overflowPunct w:val="true"/>
        <w:bidi w:val="0"/>
        <w:spacing w:lineRule="auto" w:line="360" w:before="0" w:after="0"/>
        <w:ind w:left="0" w:right="0" w:firstLine="709"/>
        <w:contextualSpacing/>
        <w:jc w:val="both"/>
        <w:outlineLvl w:val="0"/>
        <w:rPr>
          <w:rFonts w:ascii="Times New Roman" w:hAnsi="Times New Roman"/>
          <w:b/>
          <w:b/>
          <w:bCs/>
          <w:sz w:val="27"/>
          <w:szCs w:val="27"/>
        </w:rPr>
      </w:pPr>
      <w:r>
        <w:rPr>
          <w:rFonts w:eastAsia="Times New Roman" w:cs="Times New Roman" w:ascii="Times New Roman" w:hAnsi="Times New Roman"/>
          <w:b/>
          <w:bCs/>
          <w:i w:val="false"/>
          <w:iCs w:val="false"/>
          <w:caps w:val="false"/>
          <w:smallCaps w:val="false"/>
          <w:color w:val="00000A"/>
          <w:spacing w:val="0"/>
          <w:kern w:val="0"/>
          <w:sz w:val="28"/>
          <w:szCs w:val="28"/>
          <w:u w:val="none"/>
          <w:lang w:val="kpv-RU" w:eastAsia="zh-CN" w:bidi="ar-SA"/>
        </w:rPr>
        <w:t>Республика Коми готова активно участвовать в грузонаполнении Северного морского пути</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7"/>
          <w:szCs w:val="27"/>
        </w:rPr>
      </w:pPr>
      <w:r>
        <w:rPr>
          <w:b w:val="false"/>
          <w:bCs w:val="false"/>
          <w:sz w:val="28"/>
          <w:szCs w:val="28"/>
        </w:rPr>
        <w:t>Глава Республики Коми Владимир Уйба принял участие в совещании по организации регулярных судоходных контейнерных линий и каботажных перевозок по маршруту Санкт-Петербург – Владивосток. Совещание провёл заместитель Председателя Правительства Российской Федерации Юрий Трутнев.</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7"/>
          <w:szCs w:val="27"/>
        </w:rPr>
      </w:pPr>
      <w:r>
        <w:rPr>
          <w:b w:val="false"/>
          <w:bCs w:val="false"/>
          <w:sz w:val="28"/>
          <w:szCs w:val="28"/>
        </w:rPr>
        <w:t xml:space="preserve">Для Республики Коми организация контейнерных перевозок по Северному морскому пути является крайне важным направлением, способным придать новый импульс развитию экономики региона и помочь кардинально нарастить промышленный потенциал.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7"/>
          <w:szCs w:val="27"/>
        </w:rPr>
      </w:pPr>
      <w:r>
        <w:rPr>
          <w:b w:val="false"/>
          <w:bCs w:val="false"/>
          <w:sz w:val="28"/>
          <w:szCs w:val="28"/>
        </w:rPr>
        <w:t xml:space="preserve">Летом 2020 года Республика Коми стала первым субъектом Арктической зоны Российской Федерации, оказавшим в инициативном порядке помощь «Русатом Карго» по анализу потенциала формирования «обратной грузовой базы», необходимой для окупаемости Северного морского пути.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7"/>
          <w:szCs w:val="27"/>
        </w:rPr>
      </w:pPr>
      <w:r>
        <w:rPr>
          <w:b w:val="false"/>
          <w:bCs w:val="false"/>
          <w:sz w:val="28"/>
          <w:szCs w:val="28"/>
        </w:rPr>
        <w:t xml:space="preserve">Значительный потенциал для заполняемости контейнерных перевозок отмечен в лесной (деревообрабатывающей) промышленности (в интересах рынков Азиатско-Тихоокеанского региона). Высоким потенциалом для перевозок по СМП обладает собственная минерально-сырьевая база региона (нефть, газ, уголь, бокситы, титан, горнорудные материалы), а также продукция целлюлозно-бумажной и полимерной промышленности.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7"/>
          <w:szCs w:val="27"/>
        </w:rPr>
      </w:pPr>
      <w:r>
        <w:rPr>
          <w:b w:val="false"/>
          <w:bCs w:val="false"/>
          <w:sz w:val="28"/>
          <w:szCs w:val="28"/>
        </w:rPr>
        <w:t xml:space="preserve">Только первичная оценка показывает, что Республика Коми обладает потенциалом формирования не менее 10% всего объёма обратной грузовой базы СМП (без учёта транзита).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7"/>
          <w:szCs w:val="27"/>
        </w:rPr>
      </w:pPr>
      <w:r>
        <w:rPr>
          <w:b w:val="false"/>
          <w:bCs w:val="false"/>
          <w:sz w:val="28"/>
          <w:szCs w:val="28"/>
        </w:rPr>
        <w:t xml:space="preserve">В то же время для вывоза этой грузовой базы необходимо расширение транспортного сообщения для подхода к портам СМП. Для Республики Коми базовыми инфраструктурными проектами по расширению таких транспортных коридоров являются «Северный широтный ход» и «Баренцкомур» со строительством порта «Индига».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7"/>
          <w:szCs w:val="27"/>
        </w:rPr>
      </w:pPr>
      <w:r>
        <w:rPr>
          <w:b w:val="false"/>
          <w:bCs w:val="false"/>
          <w:sz w:val="28"/>
          <w:szCs w:val="28"/>
        </w:rPr>
        <w:t xml:space="preserve">Северный широтный ход позволит снизить затраты на транспортную составляющую для вывоза нефти и газа на азиатском и европейском направлениях. В рамках проекта будет создано более 2 000 рабочих мест, две трети из которых придутся на Республику Коми.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7"/>
          <w:szCs w:val="27"/>
        </w:rPr>
      </w:pPr>
      <w:r>
        <w:rPr>
          <w:b w:val="false"/>
          <w:bCs w:val="false"/>
          <w:sz w:val="28"/>
          <w:szCs w:val="28"/>
        </w:rPr>
        <w:t xml:space="preserve">Проект «Баренцкомур», предполагающий строительство железнодорожной магистрали Сосногорск – Индига, которая соединит Индигу, Сосногорск, Троицко-Печорск, Полуночное и Сургут, закреплён в Стратегии развития железнодорожного транспорта Российской Федерации и в стратегии развития наших соседей – Ненецкого автономного округа – до 2030 года.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7"/>
          <w:szCs w:val="27"/>
        </w:rPr>
      </w:pPr>
      <w:r>
        <w:rPr>
          <w:b w:val="false"/>
          <w:bCs w:val="false"/>
          <w:sz w:val="28"/>
          <w:szCs w:val="28"/>
        </w:rPr>
        <w:t xml:space="preserve">В настоящее время ведётся работа по созданию на территории моногорода «Воркута» Арктического медицинского кластера для обслуживания контингента проходящих судов (в соответствии с международными стандартами). Подписано соглашение с ПАО «Мегафон» об участии Республики Коми в проекте строительства подводной арктической волоконно-оптической линии связи «Арктик Коннект» с тем, чтобы обеспечить городскую и промышленную инфраструктуру в Воркуте доступной, надёжной и качественной связью.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sz w:val="27"/>
          <w:szCs w:val="27"/>
        </w:rPr>
      </w:pPr>
      <w:r>
        <w:rPr>
          <w:b w:val="false"/>
          <w:bCs w:val="false"/>
          <w:sz w:val="28"/>
          <w:szCs w:val="28"/>
        </w:rPr>
        <w:t xml:space="preserve">«Решение сегодняшней задачи по организации регулярных судоходных контейнерных линий и каботажных перевозок по маршруту Санкт-Петербург – Владивосток, это так называемый Большой Северный морской путь, считаю критически значимым условием для решения задачи завтрашней – раскрытия промышленного, логистического (транзитного) и сервисного потенциала как Республики Коми, так и субъектов Российской Федерации, располагающихся южнее нашего региона и не имеющих прямого выхода к морю, но имеющих разветвлённое транспортное [речное, железнодорожное, автомобильное, - прим.] сообщение с Республикой Коми, что позволит нам совместно сформировать нужный для окупаемости Северного морского пути объём обратной грузовой базы, а также даст нам выход на Большой Северный морской путь», - прокомментировал Глава Республики Коми Владимир Уйба.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i/>
          <w:i/>
          <w:sz w:val="27"/>
          <w:szCs w:val="27"/>
        </w:rPr>
      </w:pPr>
      <w:r>
        <w:rPr>
          <w:b w:val="false"/>
          <w:bCs w:val="false"/>
          <w:i/>
          <w:sz w:val="28"/>
          <w:szCs w:val="28"/>
        </w:rPr>
        <w:t>Фото: www.hurtigruten.us</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rFonts w:ascii="Times New Roman" w:hAnsi="Times New Roman"/>
          <w:b w:val="false"/>
          <w:b w:val="false"/>
          <w:bCs w:val="false"/>
          <w:sz w:val="27"/>
          <w:szCs w:val="27"/>
        </w:rPr>
      </w:pP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Габова 3197</w:t>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overflowPunct w:val="tru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highlight w:val="darkBlue"/>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overflowPunct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overflowPunct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overflowPunct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overflowPunct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overflowPunct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overflowPunct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overflowPunct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overflowPunct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overflowPunct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overflowPunct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overflowPunct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overflowPunct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overflowPunct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overflowPunct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overflowPunct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5905</TotalTime>
  <Application>LibreOffice/6.4.2.2$Linux_X86_64 LibreOffice_project/4e471d8c02c9c90f512f7f9ead8875b57fcb1ec3</Application>
  <Pages>5</Pages>
  <Words>812</Words>
  <Characters>5900</Characters>
  <CharactersWithSpaces>6703</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2021-04-01T09:41:02Z</cp:lastPrinted>
  <dcterms:modified xsi:type="dcterms:W3CDTF">2021-04-01T17:10:39Z</dcterms:modified>
  <cp:revision>1236</cp:revision>
  <dc:subject/>
  <dc:title> </dc:title>
</cp:coreProperties>
</file>