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07.04.21</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b/>
          <w:b/>
          <w:bCs/>
          <w:sz w:val="28"/>
          <w:szCs w:val="28"/>
          <w:lang w:val="kpv-RU" w:eastAsia="zh-CN" w:bidi="ar-SA"/>
        </w:rPr>
      </w:pPr>
      <w:r>
        <w:rPr>
          <w:rFonts w:eastAsia="Times New Roman" w:cs="SchoolBook;Times New Roman"/>
          <w:b/>
          <w:bCs/>
          <w:i w:val="false"/>
          <w:iCs w:val="false"/>
          <w:color w:val="00000A"/>
          <w:kern w:val="0"/>
          <w:sz w:val="28"/>
          <w:szCs w:val="28"/>
          <w:lang w:val="kpv-RU" w:eastAsia="zh-CN" w:bidi="ar-SA"/>
        </w:rPr>
        <w:t>Владимир Уйба: «Том енбияслӧн академия – аслыспӧлӧс ин, кӧні воссьӧ да сӧвмӧ миян челядьлӧн енбиыс»</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Коми Республикаса Юралысь ветліс «Том енбияслӧн академия» искусство, спорт да наука юкӧнын енбиа челядьӧс аддзан да налы отсӧг сетан дінму шӧринӧ, тӧдмасис сылӧн уджӧн, сёрнитіс велӧдчысьяскӧд да велӧдысьяскӧд, нуӧдіс Попечительскӧй сӧветлысь заседание.</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 xml:space="preserve">Дінму шӧринсӧ котыртӧма </w:t>
      </w:r>
      <w:r>
        <w:rPr>
          <w:rFonts w:eastAsia="Times New Roman" w:cs="Times New Roman"/>
          <w:b w:val="false"/>
          <w:bCs w:val="false"/>
          <w:i w:val="false"/>
          <w:iCs w:val="false"/>
          <w:color w:val="00000A"/>
          <w:kern w:val="0"/>
          <w:sz w:val="28"/>
          <w:szCs w:val="28"/>
          <w:lang w:val="kpv-RU" w:eastAsia="zh-CN" w:bidi="ar-SA"/>
        </w:rPr>
        <w:t xml:space="preserve">«Сириус» велӧдан шӧринлӧн (Сочи кар) уджаланног вылӧ подуласьӧмӧн </w:t>
      </w:r>
      <w:r>
        <w:rPr>
          <w:rFonts w:eastAsia="Times New Roman" w:cs="SchoolBook;Times New Roman"/>
          <w:b w:val="false"/>
          <w:bCs w:val="false"/>
          <w:i w:val="false"/>
          <w:iCs w:val="false"/>
          <w:color w:val="00000A"/>
          <w:kern w:val="0"/>
          <w:sz w:val="28"/>
          <w:szCs w:val="28"/>
          <w:lang w:val="kpv-RU" w:eastAsia="zh-CN" w:bidi="ar-SA"/>
        </w:rPr>
        <w:t xml:space="preserve">«Велӧдӧм» национальнӧй проектлӧн </w:t>
      </w:r>
      <w:r>
        <w:rPr>
          <w:rFonts w:eastAsia="Times New Roman" w:cs="Times New Roman"/>
          <w:b w:val="false"/>
          <w:bCs w:val="false"/>
          <w:i w:val="false"/>
          <w:iCs w:val="false"/>
          <w:color w:val="00000A"/>
          <w:kern w:val="0"/>
          <w:sz w:val="28"/>
          <w:szCs w:val="28"/>
          <w:lang w:val="kpv-RU" w:eastAsia="zh-CN" w:bidi="ar-SA"/>
        </w:rPr>
        <w:t>«Быд кагалӧн вермӧм» федеральнӧй проект серти.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Тавося тӧвшӧр тӧлыссянь Том енбияслӧн академия меститчӧ Юрий Алексеевич Спиридонов нима Коми Республикаса Юралысь бердын  искусство гимназияын. Тайӧ нёль судтаа керка, кӧні велӧдчысьяс вермӧны туявны наука да культура.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Академияын эмӧсь лабораторияяс, проект удж нуӧдан зонаяс, лекторий, коворкинг зона, медиатека, велӧдчан аудиторияяс, 50 места вылӧ кампус, спорт площадка. Таысь кындзи Дінму шӧринлы ньӧбӧма автобус.</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Дінму шӧринлӧн медшӧр мог – корсьны Коми Республикаын олысь енбиа челядьӧс, отсавны том енбияслы велӧдчыны, сӧвмыны, дасьтыны педагогика уджалысьясӧс.</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Енбиа челядьӧс сӧвмӧдӧны куим нырвизь серти: «Наука», «Искусство» да «Спорт». Таво Дінму шӧрин лӧсьӧдас система, медым видзӧдны академия помалысьяслӧн аскиа лун бӧрся. Пӧртны олӧмӧ тайӧ могсӧ отсаласны регионса удж сетысьяс, наставникъяс. Найӧ кутасны участвуйтны профильнӧй сменаясын, отсаласны сӧвмӧдны торъя кагалысь кужӧмъяссӧ.</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2018 воӧ котыртӧма Дінму шӧринса попечительскӧй сӧвет. Сэтчӧ пырӧны канму власьтӧс петкӧдлысьяс, олӧмӧ пӧртысь власьт органъясӧн юрнуӧдысьяс, Коми Республикаса гырысь предприятиеясӧн да организацияясӧн юрнуӧдысьяс, Коми Республикаса нималана артистъяс, спортсменъяс, учёнӧйяс, педагогъяс да общественнӧй уджалысьяс.</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 xml:space="preserve">Попечительскӧй Сӧветлӧн заседание дырйи вӧчисны кывкӧртӧдъяс </w:t>
      </w:r>
      <w:r>
        <w:rPr>
          <w:rFonts w:eastAsia="Times New Roman" w:cs="Times New Roman"/>
          <w:b w:val="false"/>
          <w:bCs w:val="false"/>
          <w:i w:val="false"/>
          <w:iCs w:val="false"/>
          <w:color w:val="00000A"/>
          <w:kern w:val="0"/>
          <w:sz w:val="28"/>
          <w:szCs w:val="28"/>
          <w:lang w:val="kpv-RU" w:eastAsia="zh-CN" w:bidi="ar-SA"/>
        </w:rPr>
        <w:t>Д</w:t>
      </w:r>
      <w:r>
        <w:rPr>
          <w:rFonts w:eastAsia="Times New Roman" w:cs="Times New Roman"/>
          <w:b w:val="false"/>
          <w:bCs w:val="false"/>
          <w:i w:val="false"/>
          <w:iCs w:val="false"/>
          <w:color w:val="00000A"/>
          <w:kern w:val="0"/>
          <w:sz w:val="28"/>
          <w:szCs w:val="28"/>
          <w:lang w:val="kpv-RU" w:eastAsia="zh-CN" w:bidi="ar-SA"/>
        </w:rPr>
        <w:t xml:space="preserve">інму шӧринлӧн удж йылысь. Сэні сёрнитісны Том енбияслӧн академияын медшӧр проектъяс збыльмӧдӧм йылысь, пыртісны вежсьӧмъяс </w:t>
      </w:r>
      <w:r>
        <w:rPr>
          <w:rFonts w:eastAsia="Times New Roman" w:cs="Times New Roman"/>
          <w:b w:val="false"/>
          <w:bCs w:val="false"/>
          <w:i w:val="false"/>
          <w:iCs w:val="false"/>
          <w:color w:val="00000A"/>
          <w:kern w:val="0"/>
          <w:sz w:val="28"/>
          <w:szCs w:val="28"/>
          <w:lang w:val="kpv-RU" w:eastAsia="zh-CN" w:bidi="ar-SA"/>
        </w:rPr>
        <w:t>Ш</w:t>
      </w:r>
      <w:r>
        <w:rPr>
          <w:rFonts w:eastAsia="Times New Roman" w:cs="Times New Roman"/>
          <w:b w:val="false"/>
          <w:bCs w:val="false"/>
          <w:i w:val="false"/>
          <w:iCs w:val="false"/>
          <w:color w:val="00000A"/>
          <w:kern w:val="0"/>
          <w:sz w:val="28"/>
          <w:szCs w:val="28"/>
          <w:lang w:val="kpv-RU" w:eastAsia="zh-CN" w:bidi="ar-SA"/>
        </w:rPr>
        <w:t xml:space="preserve">ӧринса экспертнӧй сӧветӧ пырысьяс лыдӧ. </w:t>
      </w:r>
      <w:r>
        <w:rPr>
          <w:rFonts w:eastAsia="Times New Roman" w:cs="Times New Roman"/>
          <w:b w:val="false"/>
          <w:bCs w:val="false"/>
          <w:i w:val="false"/>
          <w:iCs w:val="false"/>
          <w:color w:val="00000A"/>
          <w:kern w:val="0"/>
          <w:sz w:val="28"/>
          <w:szCs w:val="28"/>
          <w:lang w:val="kpv-RU" w:eastAsia="zh-CN" w:bidi="ar-SA"/>
        </w:rPr>
        <w:t>Пасйисны, мый енбиа челядьӧс сӧвмӧдӧм серти уджсӧ шӧрин нуӧдӧ вылыс тшупӧдын.</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«Велӧдӧм» национальнӧй проектлӧн мог – сетны быд кагалы позянлун бура сӧвмыны да быдмыны кывкутысь мортӧн, – тӧдчӧдіс Владимир Уйба. – Бӧръя воясӧ выльмӧдӧма Дінму шӧринлысь инфраструктура да материально-техническӧй могмӧдӧм</w:t>
      </w:r>
      <w:r>
        <w:rPr>
          <w:rFonts w:eastAsia="Times New Roman" w:cs="Times New Roman"/>
          <w:b w:val="false"/>
          <w:bCs w:val="false"/>
          <w:i w:val="false"/>
          <w:iCs w:val="false"/>
          <w:color w:val="00000A"/>
          <w:kern w:val="0"/>
          <w:sz w:val="28"/>
          <w:szCs w:val="28"/>
          <w:lang w:val="kpv-RU" w:eastAsia="zh-CN" w:bidi="ar-SA"/>
        </w:rPr>
        <w:t>сӧ</w:t>
      </w:r>
      <w:r>
        <w:rPr>
          <w:rFonts w:eastAsia="Times New Roman" w:cs="Times New Roman"/>
          <w:b w:val="false"/>
          <w:bCs w:val="false"/>
          <w:i w:val="false"/>
          <w:iCs w:val="false"/>
          <w:color w:val="00000A"/>
          <w:kern w:val="0"/>
          <w:sz w:val="28"/>
          <w:szCs w:val="28"/>
          <w:lang w:val="kpv-RU" w:eastAsia="zh-CN" w:bidi="ar-SA"/>
        </w:rPr>
        <w:t>. Тані лӧсьӧдӧма челядьлысь енбисӧ сӧвмӧдысь гӧгӧртас, кӧні эм ӧнія кадся оборудование. Шӧрин кутас сӧвмыны-бурмыны водзӧ. Тайӧ бур инвестиция аски лунӧ да миян челядьӧ».</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Владимир Уйба вӧзйис регионса тӧдчана предприятиеяслы нуӧдны ӧтувъя удж Дінму шӧринкӧд – сетны экспертъясӧс профильнӧй сменаяс  вылӧ, котыртны производство вылӧ экскурсияяс да специалистъяслысь мастер-классъяс. Сідзжӧ республикаса Юралысь вӧзйис Попечительскӧй сӧветӧ пырысьяслы видзӧдны Дінму шӧринын велӧдчысьяслӧн сӧвмӧм бӧрся.</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Times New Roman"/>
          <w:b w:val="false"/>
          <w:bCs w:val="false"/>
          <w:i w:val="false"/>
          <w:iCs w:val="false"/>
          <w:color w:val="00000A"/>
          <w:kern w:val="0"/>
          <w:sz w:val="28"/>
          <w:szCs w:val="28"/>
          <w:lang w:val="kpv-RU" w:eastAsia="zh-CN" w:bidi="ar-SA"/>
        </w:rPr>
        <w:t>«Быд енбиа мортлы колӧ отсӧг, – тӧдчӧдіс Владимир Уйба. – Попечительскӧй сӧветӧ пырысьяслӧн тӧждысьӧмыс отсалас енбиа челядьлы бурджыка сӧвмыны да зумыда восьлавны аскиа лунӧ».</w:t>
      </w:r>
      <w:r>
        <w:br w:type="page"/>
      </w:r>
    </w:p>
    <w:p>
      <w:pPr>
        <w:pStyle w:val="1"/>
        <w:widowControl/>
        <w:numPr>
          <w:ilvl w:val="0"/>
          <w:numId w:val="2"/>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ascii="Times New Roman" w:hAnsi="Times New Roman"/>
          <w:b w:val="false"/>
          <w:bCs w:val="false"/>
          <w:i w:val="false"/>
          <w:iCs w:val="false"/>
          <w:color w:val="00000A"/>
          <w:kern w:val="0"/>
          <w:sz w:val="28"/>
          <w:szCs w:val="28"/>
          <w:lang w:val="kpv-RU" w:eastAsia="zh-CN" w:bidi="ar-SA"/>
        </w:rPr>
        <w:t>07.04.21</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Владимир Уйба: «Академия юных талантов – уникальное место, где раскрываются и развиваются дарования наших детей»</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Глава Республики Коми посетил Региональный центр выявления и поддержки одарённых детей в области искусства, спорта и науки «Академия юных талантов», ознакомился с его работой, пообщался с учащимися и преподавателями, провёл заседание Попечительского совета.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Региональный центр создан в рамках реализации федерального проекта «Успех каждого ребёнка» национального проекта «Образование» с учётом модели и опыта Образовательного центра «Сириус» (г. Сочи).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 января этого года Академия юных талантов располагается в одном из корпусов Гимназии искусств при Главе Республики Коми имени Юрия Алексеевича Спиридонова. Это четырёхэтажное здание, которое полностью обустроено для комфортной научной и культурной деятельности обучающихся.</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 Академии есть лаборатории, зоны проектной деятельности, лекторий, зоны коворкинга, медиатека, учебные аудитории, кампус на 50 мест, спортивная площадка. Кроме того, для Регионального центра закуплен автобус.</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Основные направления работы Регионального центра – это выявление одарённых детей, проживающих на территории Республики Коми, поддержка юных талантов через реализацию образовательных программ, формирование индивидуальных траекторий развития талантливого ребёнка, подготовка педагогических кадров.</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Сопровождение одарённых детей осуществляется по трём направлениям: «Наука», «Искусство» и «Спорт». В этом году Региональный центр уделит особое внимание выстраиванию системы сопровождения выпускников через взаимодействие с работодателями региона, используя механизмы наставничества, участия в профильных сменах, реализации индивидуальных траекторий развития.</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Попечительский совет Регионального центра сформирован в 2018 году. В его состав входят представители государственной власти, руководители органов исполнительной власти, руководители крупных предприятий и организаций Республики Коми, заслуженные артисты, спортсмены, учёные, педагоги и общественные деятели Республики Коми.</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На заседании Попечительского совета были рассмотрены итоги деятельности Регионального центра, обсуждены ключевые проекты, реализуемые на площадках Академии юных талантов, а также внесены изменения в состав Экспертного совета центра. Было отмечено, что работа по развитию талантливых детей проводится центром на высоком организационном уровне.</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«Создание доступных для каждого ребёнка и качественных условий для воспитания гармонично развитой и социально ответственной личности – одна из ключевых задач национального проекта «Образование», - отметил Владимир Уйба. – За последнее время была существенно модернизирована инфраструктура и материально-техническая оснащенность Регионального центра. Сегодня здесь создана максимально комфортная и насыщенная высокотехнологичным оборудованием среда для развития талантов детей. Но, конечно, есть куда двигаться дальше. Всегда хочется что-то усовершенствовать, потому что лучшие инвестиции – это инвестиции в будущее, в наших детей».</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Владимир Уйба рекомендовал ключевым предприятиям региона обеспечить регулярное взаимодействие с Региональным центром – предоставлять для профильных смен экспертов, организовывать экскурсии на производство и мастер-классы специалистов. Также глава республики предложил членам Попечительского совета рассмотреть возможность организации патронажа над обучающимися Регионального центра.</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t>«Каждому таланту нужна поддержка, - подчеркнул Владимир Уйба. – Нужен индивидуальный подход. Внимание со стороны членов Попечительского совета поможет талантливым ребятам развиваться ещё лучше и чувствовать себя увереннее».</w:t>
      </w:r>
    </w:p>
    <w:p>
      <w:pPr>
        <w:pStyle w:val="Normal"/>
        <w:widowControl/>
        <w:numPr>
          <w:ilvl w:val="0"/>
          <w:numId w:val="0"/>
        </w:numPr>
        <w:suppressAutoHyphens w:val="false"/>
        <w:bidi w:val="0"/>
        <w:spacing w:lineRule="auto" w:line="360" w:before="0" w:after="0"/>
        <w:ind w:left="0" w:right="0" w:firstLine="850"/>
        <w:contextualSpacing/>
        <w:jc w:val="both"/>
        <w:outlineLvl w:val="0"/>
        <w:rPr>
          <w:rFonts w:ascii="Times New Roman" w:hAnsi="Times New Roman" w:eastAsia="Times New Roman" w:cs="SchoolBook;Times New Roman"/>
          <w:b w:val="false"/>
          <w:b w:val="false"/>
          <w:bCs w:val="false"/>
          <w:i w:val="false"/>
          <w:i w:val="false"/>
          <w:iCs w:val="false"/>
          <w:color w:val="00000A"/>
          <w:kern w:val="0"/>
          <w:sz w:val="28"/>
          <w:szCs w:val="28"/>
          <w:lang w:val="kpv-RU" w:eastAsia="zh-CN" w:bidi="ar-SA"/>
        </w:rPr>
      </w:pPr>
      <w:r>
        <w:rPr>
          <w:rFonts w:eastAsia="Times New Roman" w:cs="SchoolBook;Times New Roman"/>
          <w:b w:val="false"/>
          <w:bCs w:val="false"/>
          <w:i w:val="false"/>
          <w:iCs w:val="false"/>
          <w:color w:val="00000A"/>
          <w:kern w:val="0"/>
          <w:sz w:val="28"/>
          <w:szCs w:val="28"/>
          <w:lang w:val="kpv-RU" w:eastAsia="zh-CN" w:bidi="ar-SA"/>
        </w:rPr>
      </w:r>
    </w:p>
    <w:p>
      <w:pPr>
        <w:pStyle w:val="Normal"/>
        <w:widowControl/>
        <w:numPr>
          <w:ilvl w:val="0"/>
          <w:numId w:val="0"/>
        </w:numPr>
        <w:suppressAutoHyphens w:val="false"/>
        <w:bidi w:val="0"/>
        <w:spacing w:lineRule="auto" w:line="360" w:before="0" w:after="0"/>
        <w:ind w:left="0" w:right="0" w:firstLine="850"/>
        <w:contextualSpacing/>
        <w:jc w:val="both"/>
        <w:outlineLvl w:val="0"/>
        <w:rPr>
          <w:b/>
          <w:b/>
          <w:bCs/>
        </w:rPr>
      </w:pPr>
      <w:r>
        <w:rPr>
          <w:rFonts w:eastAsia="Times New Roman" w:cs="SchoolBook;Times New Roman"/>
          <w:b/>
          <w:bCs/>
          <w:i w:val="false"/>
          <w:iCs w:val="false"/>
          <w:color w:val="00000A"/>
          <w:kern w:val="0"/>
          <w:sz w:val="28"/>
          <w:szCs w:val="28"/>
          <w:lang w:val="kpv-RU" w:eastAsia="zh-CN" w:bidi="ar-SA"/>
        </w:rPr>
        <w:t>3185</w:t>
      </w:r>
    </w:p>
    <w:p>
      <w:pPr>
        <w:pStyle w:val="Normal"/>
        <w:widowControl/>
        <w:numPr>
          <w:ilvl w:val="0"/>
          <w:numId w:val="0"/>
        </w:numPr>
        <w:suppressAutoHyphens w:val="false"/>
        <w:bidi w:val="0"/>
        <w:spacing w:lineRule="auto" w:line="360" w:before="0" w:after="0"/>
        <w:ind w:left="0" w:right="0" w:firstLine="850"/>
        <w:contextualSpacing/>
        <w:jc w:val="both"/>
        <w:outlineLvl w:val="0"/>
        <w:rPr>
          <w:b/>
          <w:b/>
          <w:bCs/>
        </w:rPr>
      </w:pPr>
      <w:r>
        <w:rPr>
          <w:rFonts w:eastAsia="Times New Roman" w:cs="SchoolBook;Times New Roman"/>
          <w:b/>
          <w:bCs/>
          <w:i w:val="false"/>
          <w:iCs w:val="false"/>
          <w:color w:val="00000A"/>
          <w:kern w:val="0"/>
          <w:sz w:val="28"/>
          <w:szCs w:val="28"/>
          <w:lang w:val="kpv-RU" w:eastAsia="zh-CN" w:bidi="ar-SA"/>
        </w:rPr>
        <w:t>Королева</w:t>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6487</TotalTime>
  <Application>LibreOffice/6.4.2.2$Linux_X86_64 LibreOffice_project/4e471d8c02c9c90f512f7f9ead8875b57fcb1ec3</Application>
  <Pages>5</Pages>
  <Words>779</Words>
  <Characters>5797</Characters>
  <CharactersWithSpaces>6565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2021-03-31T14:26:00Z</cp:lastPrinted>
  <dcterms:modified xsi:type="dcterms:W3CDTF">2021-04-09T15:33:03Z</dcterms:modified>
  <cp:revision>1588</cp:revision>
  <dc:subject/>
  <dc:title> </dc:title>
</cp:coreProperties>
</file>