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28.04.2021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Республикаын Роспотребнадзорлӧн веськӧдланін юӧртіс: талун кежлӧ (косму тӧлысь 28 лун вылӧ) бурдіс 41963 (+32) морт.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43192 (+37) морт. Медунаӧн висьмисны Сыктывкарын – 19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976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236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эскӧдӧма, мый коронавирусысь кулӧма 896 (+4)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www.gosuslugі.ru.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28.04.2021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(28 апреля) выздоровели 41963 (+32)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43192 (+37) случаев заболевания COVІD-19. Наибольший прирост за сутки в Сыктывкаре – 19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976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236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896 (+4)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1742</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LibreOffice/6.4.2.2$Linux_X86_64 LibreOffice_project/4e471d8c02c9c90f512f7f9ead8875b57fcb1ec3</Application>
  <Pages>4</Pages>
  <Words>486</Words>
  <Characters>3396</Characters>
  <CharactersWithSpaces>3867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2021-04-29T16:50:00Z</dcterms:modified>
  <cp:revision>3</cp:revision>
  <dc:subject/>
  <dc:title/>
</cp:coreProperties>
</file>