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24.05.2021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Комиын олысьяслӧн коли</w:t>
      </w:r>
      <w:r>
        <w:rPr>
          <w:rFonts w:ascii="Times New Roman" w:hAnsi="Times New Roman"/>
          <w:b/>
          <w:bCs/>
          <w:sz w:val="28"/>
          <w:szCs w:val="28"/>
          <w:lang w:val="kpv-RU"/>
        </w:rPr>
        <w:t>с</w:t>
      </w:r>
      <w:r>
        <w:rPr>
          <w:rFonts w:ascii="Times New Roman" w:hAnsi="Times New Roman"/>
          <w:b/>
          <w:bCs/>
          <w:sz w:val="28"/>
          <w:szCs w:val="28"/>
          <w:lang w:val="kpv-RU"/>
        </w:rPr>
        <w:t xml:space="preserve"> вежон, медым гӧлӧсуйтны объектъяс вӧсна, кутшӧмъясӧс колӧ бурмӧдны 2022 воӧ</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Республикаын водзӧ мунӧ «Карын бур гӧгӧртас лӧсьӧдӧм» проект серти бурмӧдан-мичмӧдан объектъяс вӧсна ставроссияса онлайн-гӧлӧсуйтӧм. Ӧні нин гӧлӧсуйтӧмӧ пырӧдчысь сизимнан кар</w:t>
      </w:r>
      <w:r>
        <w:rPr>
          <w:rFonts w:eastAsia="WenQuanYi Micro Hei" w:cs="Lohit Devanagari" w:ascii="Times New Roman" w:hAnsi="Times New Roman"/>
          <w:color w:val="00000A"/>
          <w:kern w:val="2"/>
          <w:sz w:val="28"/>
          <w:szCs w:val="28"/>
          <w:lang w:val="kpv-RU" w:eastAsia="zh-CN" w:bidi="hi-IN"/>
        </w:rPr>
        <w:t xml:space="preserve">ын </w:t>
      </w:r>
      <w:r>
        <w:rPr>
          <w:rFonts w:ascii="Times New Roman" w:hAnsi="Times New Roman"/>
          <w:sz w:val="28"/>
          <w:szCs w:val="28"/>
          <w:lang w:val="kpv-RU"/>
        </w:rPr>
        <w:t>петкӧдчӧны медуна гӧлӧс чукӧртысь объектъяс.</w:t>
      </w:r>
    </w:p>
    <w:p>
      <w:pPr>
        <w:pStyle w:val="Normal"/>
        <w:bidi w:val="0"/>
        <w:spacing w:lineRule="auto" w:line="360" w:before="0" w:after="0"/>
        <w:ind w:left="0" w:right="0" w:firstLine="850"/>
        <w:jc w:val="both"/>
        <w:rPr>
          <w:sz w:val="28"/>
          <w:szCs w:val="28"/>
          <w:lang w:val="kpv-RU"/>
        </w:rPr>
      </w:pPr>
      <w:r>
        <w:rPr>
          <w:rFonts w:ascii="Times New Roman" w:hAnsi="Times New Roman"/>
          <w:sz w:val="28"/>
          <w:szCs w:val="28"/>
          <w:lang w:val="kpv-RU"/>
        </w:rPr>
        <w:t>Комилӧн юркарын</w:t>
      </w:r>
      <w:r>
        <w:rPr>
          <w:rFonts w:eastAsia="Times New Roman" w:cs="Times New Roman" w:ascii="Times New Roman" w:hAnsi="Times New Roman"/>
          <w:b w:val="false"/>
          <w:bCs w:val="false"/>
          <w:sz w:val="28"/>
          <w:szCs w:val="28"/>
          <w:lang w:val="kpv-RU" w:eastAsia="ar-SA"/>
        </w:rPr>
        <w:t xml:space="preserve"> медся уна гӧлӧс сетӧма Вежа Степанлӧн собор водзын Ленин-Мездлун уличаяс вылын Собор изэрд, СГУ ӧтуволанін сайын (Коммунистическӧй ул., 72) карса сквер </w:t>
      </w:r>
      <w:r>
        <w:rPr>
          <w:rFonts w:eastAsia="Times New Roman" w:cs="Times New Roman" w:ascii="Times New Roman" w:hAnsi="Times New Roman"/>
          <w:b w:val="false"/>
          <w:bCs w:val="false"/>
          <w:sz w:val="28"/>
          <w:szCs w:val="28"/>
          <w:lang w:val="kpv-RU" w:eastAsia="ar-SA"/>
        </w:rPr>
        <w:t>да</w:t>
      </w:r>
      <w:r>
        <w:rPr>
          <w:rFonts w:eastAsia="Times New Roman" w:cs="Times New Roman" w:ascii="Times New Roman" w:hAnsi="Times New Roman"/>
          <w:b w:val="false"/>
          <w:bCs w:val="false"/>
          <w:sz w:val="28"/>
          <w:szCs w:val="28"/>
          <w:lang w:val="kpv-RU" w:eastAsia="ar-SA"/>
        </w:rPr>
        <w:t xml:space="preserve"> Димитров уличаті 48 №-а керка гӧгӧры</w:t>
      </w:r>
      <w:r>
        <w:rPr>
          <w:rFonts w:eastAsia="WenQuanYi Micro Hei" w:cs="Lohit Devanagari" w:ascii="Times New Roman" w:hAnsi="Times New Roman"/>
          <w:b w:val="false"/>
          <w:bCs w:val="false"/>
          <w:color w:val="00000A"/>
          <w:kern w:val="2"/>
          <w:sz w:val="28"/>
          <w:szCs w:val="28"/>
          <w:lang w:val="kpv-RU" w:eastAsia="zh-CN" w:bidi="hi-IN"/>
        </w:rPr>
        <w:t>н</w:t>
      </w:r>
      <w:r>
        <w:rPr>
          <w:rFonts w:eastAsia="Times New Roman" w:cs="Times New Roman" w:ascii="Times New Roman" w:hAnsi="Times New Roman"/>
          <w:b w:val="false"/>
          <w:bCs w:val="false"/>
          <w:sz w:val="28"/>
          <w:szCs w:val="28"/>
          <w:lang w:val="kpv-RU" w:eastAsia="ar-SA"/>
        </w:rPr>
        <w:t xml:space="preserve"> сквер вӧсна. Эжва районын – Слава уличаті пода туй </w:t>
      </w:r>
      <w:r>
        <w:rPr>
          <w:rFonts w:eastAsia="Times New Roman" w:cs="Times New Roman" w:ascii="Times New Roman" w:hAnsi="Times New Roman"/>
          <w:b w:val="false"/>
          <w:bCs w:val="false"/>
          <w:sz w:val="28"/>
          <w:szCs w:val="28"/>
          <w:lang w:val="kpv-RU" w:eastAsia="ar-SA"/>
        </w:rPr>
        <w:t>да</w:t>
      </w:r>
      <w:r>
        <w:rPr>
          <w:rFonts w:eastAsia="Times New Roman" w:cs="Times New Roman" w:ascii="Times New Roman" w:hAnsi="Times New Roman"/>
          <w:b w:val="false"/>
          <w:bCs w:val="false"/>
          <w:sz w:val="28"/>
          <w:szCs w:val="28"/>
          <w:lang w:val="kpv-RU" w:eastAsia="ar-SA"/>
        </w:rPr>
        <w:t xml:space="preserve"> Комаров улича</w:t>
      </w:r>
      <w:r>
        <w:rPr>
          <w:rFonts w:eastAsia="Times New Roman" w:cs="Times New Roman" w:ascii="Times New Roman" w:hAnsi="Times New Roman"/>
          <w:b w:val="false"/>
          <w:bCs w:val="false"/>
          <w:sz w:val="28"/>
          <w:szCs w:val="28"/>
          <w:lang w:val="kpv-RU" w:eastAsia="ar-SA"/>
        </w:rPr>
        <w:t>лӧн кыкнан бок</w:t>
      </w:r>
      <w:r>
        <w:rPr>
          <w:rFonts w:eastAsia="Times New Roman" w:cs="Times New Roman" w:ascii="Times New Roman" w:hAnsi="Times New Roman"/>
          <w:b w:val="false"/>
          <w:bCs w:val="false"/>
          <w:sz w:val="28"/>
          <w:szCs w:val="28"/>
          <w:lang w:val="kpv-RU" w:eastAsia="ar-SA"/>
        </w:rPr>
        <w:t>ті пода туй вӧсна.</w:t>
      </w:r>
    </w:p>
    <w:p>
      <w:pPr>
        <w:pStyle w:val="Normal"/>
        <w:bidi w:val="0"/>
        <w:spacing w:lineRule="auto" w:line="360" w:before="0" w:after="0"/>
        <w:ind w:left="0" w:right="0" w:firstLine="850"/>
        <w:jc w:val="both"/>
        <w:rPr>
          <w:sz w:val="28"/>
          <w:szCs w:val="28"/>
          <w:lang w:val="kpv-RU"/>
        </w:rPr>
      </w:pPr>
      <w:r>
        <w:rPr>
          <w:rFonts w:eastAsia="Times New Roman" w:cs="Times New Roman" w:ascii="Times New Roman" w:hAnsi="Times New Roman"/>
          <w:b w:val="false"/>
          <w:bCs w:val="false"/>
          <w:sz w:val="28"/>
          <w:szCs w:val="28"/>
          <w:lang w:val="kpv-RU" w:eastAsia="ar-SA"/>
        </w:rPr>
        <w:t xml:space="preserve">Воркутаын водзынӧсь Пищевикъяс бульвар вылын сквер да </w:t>
      </w:r>
      <w:r>
        <w:rPr>
          <w:rFonts w:eastAsia="Times New Roman" w:cs="Times New Roman" w:ascii="Times New Roman" w:hAnsi="Times New Roman"/>
          <w:b w:val="false"/>
          <w:bCs w:val="false"/>
          <w:color w:val="00000A"/>
          <w:kern w:val="0"/>
          <w:sz w:val="28"/>
          <w:szCs w:val="28"/>
          <w:lang w:val="kpv-RU" w:eastAsia="zh-CN" w:bidi="ar-SA"/>
        </w:rPr>
        <w:t>Шахтёрскӧй районлӧн Шӧр изэрд. Интаын унджык йӧзыс бӧрйисны Куратов уличаті тротуар да Ленин изэрд, Мир уличаті тротуаръяс (кыкнан боксянь). Сосногорск</w:t>
      </w:r>
      <w:r>
        <w:rPr>
          <w:rFonts w:eastAsia="WenQuanYi Micro Hei" w:cs="Lohit Devanagari" w:ascii="Times New Roman" w:hAnsi="Times New Roman"/>
          <w:b w:val="false"/>
          <w:bCs w:val="false"/>
          <w:color w:val="00000A"/>
          <w:kern w:val="2"/>
          <w:sz w:val="28"/>
          <w:szCs w:val="28"/>
          <w:lang w:val="kpv-RU" w:eastAsia="zh-CN" w:bidi="hi-IN"/>
        </w:rPr>
        <w:t>ын</w:t>
      </w:r>
      <w:r>
        <w:rPr>
          <w:rFonts w:eastAsia="Times New Roman" w:cs="Times New Roman" w:ascii="Times New Roman" w:hAnsi="Times New Roman"/>
          <w:b w:val="false"/>
          <w:bCs w:val="false"/>
          <w:color w:val="00000A"/>
          <w:kern w:val="0"/>
          <w:sz w:val="28"/>
          <w:szCs w:val="28"/>
          <w:lang w:val="kpv-RU" w:eastAsia="zh-CN" w:bidi="ar-SA"/>
        </w:rPr>
        <w:t xml:space="preserve"> олысьяс серти, медводз колӧ мичмӧдны-бурмӧдны Первомай уличаті Кадетъяслӧн школаӧдз тротуар да 3 №-а школа да 6 микрорайонлӧн 26А керка костын йӧзаин. Печора гӧлӧсуйтӧ Геологъяслӧн парк вӧсна. Усинск корӧ бурмӧдны Валентина Ефремова нима сквер да «Номлы» памятник гӧгӧр.</w:t>
      </w:r>
    </w:p>
    <w:p>
      <w:pPr>
        <w:pStyle w:val="Normal"/>
        <w:bidi w:val="0"/>
        <w:spacing w:lineRule="auto" w:line="360" w:before="0" w:after="0"/>
        <w:ind w:left="0" w:right="0" w:firstLine="850"/>
        <w:jc w:val="both"/>
        <w:rPr>
          <w:lang w:val="kpv-RU"/>
        </w:rPr>
      </w:pPr>
      <w:r>
        <w:rPr>
          <w:rFonts w:eastAsia="Times New Roman" w:cs="Times New Roman" w:ascii="Times New Roman" w:hAnsi="Times New Roman"/>
          <w:b w:val="false"/>
          <w:bCs w:val="false"/>
          <w:color w:val="00000A"/>
          <w:kern w:val="0"/>
          <w:sz w:val="28"/>
          <w:szCs w:val="28"/>
          <w:lang w:val="kpv-RU" w:eastAsia="zh-CN" w:bidi="ar-SA"/>
        </w:rPr>
        <w:t>Ухтаын олысьяс бӧрйӧны нёльнан объект серти кык дизайн-проектысь ӧтикӧс.</w:t>
      </w:r>
    </w:p>
    <w:p>
      <w:pPr>
        <w:pStyle w:val="Normal"/>
        <w:bidi w:val="0"/>
        <w:spacing w:lineRule="auto" w:line="360" w:before="0" w:after="0"/>
        <w:ind w:left="0" w:right="0" w:firstLine="850"/>
        <w:jc w:val="both"/>
        <w:rPr>
          <w:lang w:val="kpv-RU"/>
        </w:rPr>
      </w:pPr>
      <w:r>
        <w:rPr>
          <w:rFonts w:eastAsia="Times New Roman" w:cs="Times New Roman" w:ascii="Times New Roman" w:hAnsi="Times New Roman"/>
          <w:b w:val="false"/>
          <w:bCs w:val="false"/>
          <w:color w:val="00000A"/>
          <w:kern w:val="0"/>
          <w:sz w:val="28"/>
          <w:szCs w:val="28"/>
          <w:lang w:val="kpv-RU" w:eastAsia="zh-CN" w:bidi="ar-SA"/>
        </w:rPr>
        <w:t>Уськӧдам тӧд вылӧ, мый Комиын олысьяслӧн эм на позянлун вежны гӧлӧсуйт</w:t>
      </w:r>
      <w:r>
        <w:rPr>
          <w:rFonts w:eastAsia="WenQuanYi Micro Hei" w:cs="Lohit Devanagari" w:ascii="Times New Roman" w:hAnsi="Times New Roman"/>
          <w:b w:val="false"/>
          <w:bCs w:val="false"/>
          <w:color w:val="00000A"/>
          <w:kern w:val="2"/>
          <w:sz w:val="28"/>
          <w:szCs w:val="28"/>
          <w:lang w:val="kpv-RU" w:eastAsia="zh-CN" w:bidi="hi-IN"/>
        </w:rPr>
        <w:t>ӧмлысь кывкӧртӧдъяссӧ</w:t>
      </w:r>
      <w:r>
        <w:rPr>
          <w:rFonts w:eastAsia="Times New Roman" w:cs="Times New Roman" w:ascii="Times New Roman" w:hAnsi="Times New Roman"/>
          <w:b w:val="false"/>
          <w:bCs w:val="false"/>
          <w:color w:val="00000A"/>
          <w:kern w:val="0"/>
          <w:sz w:val="28"/>
          <w:szCs w:val="28"/>
          <w:lang w:val="kpv-RU" w:eastAsia="zh-CN" w:bidi="ar-SA"/>
        </w:rPr>
        <w:t xml:space="preserve"> – гӧлӧсуйтны позьӧ ода-кор тӧлысь 30 лунӧдз (тайӧ луныс тшӧтш пырӧ индӧм кадколастас).</w:t>
      </w:r>
    </w:p>
    <w:p>
      <w:pPr>
        <w:pStyle w:val="Normal"/>
        <w:bidi w:val="0"/>
        <w:spacing w:lineRule="auto" w:line="360" w:before="0" w:after="0"/>
        <w:ind w:left="0" w:right="0" w:firstLine="850"/>
        <w:jc w:val="both"/>
        <w:rPr>
          <w:lang w:val="kpv-RU"/>
        </w:rPr>
      </w:pPr>
      <w:r>
        <w:rPr>
          <w:rFonts w:eastAsia="Times New Roman" w:cs="Times New Roman" w:ascii="Times New Roman" w:hAnsi="Times New Roman"/>
          <w:b w:val="false"/>
          <w:bCs w:val="false"/>
          <w:color w:val="00000A"/>
          <w:kern w:val="0"/>
          <w:sz w:val="28"/>
          <w:szCs w:val="28"/>
          <w:lang w:val="kpv-RU" w:eastAsia="zh-CN" w:bidi="ar-SA"/>
        </w:rPr>
        <w:t>Медым пырӧдчыны гӧлӧсуйтӧмӧ, пырӧй 11.gorodsreda.ru сайт вылӧ, бӧрйӧй ассьыныд муниципалитет да объект, код вӧсна ті кӧсъянныд сетны гӧлӧс. Водзӧ система вӧзъяс регистрируйтчыны. Колӧ индыны ассьыныд ов, ним да вич, телефон номер да бӧрйыны авторизуйтчан ног: телефон номер либӧ Канму услугаяс порталса учётнӧй гижӧд пыр.</w:t>
      </w:r>
    </w:p>
    <w:p>
      <w:pPr>
        <w:pStyle w:val="Normal"/>
        <w:bidi w:val="0"/>
        <w:spacing w:lineRule="auto" w:line="360" w:before="0" w:after="0"/>
        <w:ind w:left="0" w:right="0" w:firstLine="850"/>
        <w:jc w:val="both"/>
        <w:rPr>
          <w:lang w:val="kpv-RU"/>
        </w:rPr>
      </w:pPr>
      <w:r>
        <w:rPr>
          <w:rFonts w:eastAsia="Times New Roman" w:cs="Times New Roman" w:ascii="Times New Roman" w:hAnsi="Times New Roman"/>
          <w:b w:val="false"/>
          <w:bCs w:val="false"/>
          <w:color w:val="00000A"/>
          <w:kern w:val="0"/>
          <w:sz w:val="28"/>
          <w:szCs w:val="28"/>
          <w:lang w:val="kpv-RU" w:eastAsia="zh-CN" w:bidi="ar-SA"/>
        </w:rPr>
        <w:t>Бӧрйинныд кӧ ті телефон номер пыр гӧлӧсуйтӧм, ӧти минутӧн воас звӧнок. Номерлӧн 4 бӧръя лыдпасыс – код. Сійӧс колӧ гижны торъя полеӧ. Бӧрйинныд кӧ ті Канму услугаяс порталса учётнӧй гижӧд отсӧгӧн гӧлӧсуйтӧм, колӧ пыртны тіян учётнӧй гижӧдлысь логин да пароль.</w:t>
      </w:r>
    </w:p>
    <w:p>
      <w:pPr>
        <w:pStyle w:val="Normal"/>
        <w:bidi w:val="0"/>
        <w:spacing w:lineRule="auto" w:line="360"/>
        <w:ind w:left="0" w:right="0" w:firstLine="850"/>
        <w:jc w:val="both"/>
        <w:rPr>
          <w:lang w:val="kpv-RU"/>
        </w:rPr>
      </w:pPr>
      <w:r>
        <w:rPr>
          <w:rFonts w:ascii="Times New Roman" w:hAnsi="Times New Roman"/>
          <w:sz w:val="28"/>
          <w:szCs w:val="28"/>
          <w:lang w:val="kpv-RU"/>
        </w:rPr>
        <w:t xml:space="preserve">Комиын мутасъяс бурмӧдӧм-мичмӧдӧм вӧсна позьӧ гӧлӧсуйтны и Канму услугаяслӧн воча йитӧд пыр (pos.gosuslugi.ru/lkp). Платформа вылын ЕСИА отсӧгӧн личнӧй кабинет пыр гӧлӧсуйтӧм могысь ковмас вынсьӧдӧм учётнӧй гижӧд. Авторизуйтчӧм да аспас обработайтӧм вылӧ сӧгласлун бӧрын мортлӧн регистрация да оланін йылысь тӧдмӧгъясыс пырасны автоматическӧя. </w:t>
      </w:r>
      <w:r>
        <w:rPr>
          <w:rFonts w:eastAsia="WenQuanYi Micro Hei" w:cs="Lohit Devanagari" w:ascii="Times New Roman" w:hAnsi="Times New Roman"/>
          <w:color w:val="00000A"/>
          <w:kern w:val="2"/>
          <w:sz w:val="28"/>
          <w:szCs w:val="28"/>
          <w:lang w:val="kpv-RU" w:eastAsia="zh-CN" w:bidi="hi-IN"/>
        </w:rPr>
        <w:t>Л</w:t>
      </w:r>
      <w:r>
        <w:rPr>
          <w:rFonts w:ascii="Times New Roman" w:hAnsi="Times New Roman"/>
          <w:sz w:val="28"/>
          <w:szCs w:val="28"/>
          <w:lang w:val="kpv-RU"/>
        </w:rPr>
        <w:t>ичнӧй кабинетын «Объектъяс бурмӧдӧм-мичмӧдӧм» юкӧдын петас гӧлӧсуйтӧм вылӧ объектъяслӧн список. Колӧ сӧмын бӧрйыны колана объект, личкыны сы вылӧ да гӧлӧсуйтны.</w:t>
      </w:r>
    </w:p>
    <w:p>
      <w:pPr>
        <w:pStyle w:val="Normal"/>
        <w:bidi w:val="0"/>
        <w:spacing w:lineRule="auto" w:line="360"/>
        <w:ind w:left="0" w:right="0" w:firstLine="850"/>
        <w:jc w:val="both"/>
        <w:rPr>
          <w:lang w:val="kpv-RU"/>
        </w:rPr>
      </w:pPr>
      <w:r>
        <w:rPr>
          <w:rFonts w:ascii="Times New Roman" w:hAnsi="Times New Roman"/>
          <w:sz w:val="28"/>
          <w:szCs w:val="28"/>
          <w:lang w:val="kpv-RU"/>
        </w:rPr>
        <w:t>Гӧлӧсуйтӧм вылӧ ӧтувъя федеральнӧй платформасӧ лӧсьӧдӧма «Оланін да карса гӧгӧртас» национальнӧй проектлӧн «Карын бур гӧгӧртас лӧсьӧдӧм» федеральнӧй проект да «Вежӧра кар» Россияса стрӧитчан министерстволӧн ведомствоса проект серти. Проектса техническӧй оператор - «Диалог Регионы» асшӧрлуна абу коммерческӧй организация.</w:t>
      </w:r>
    </w:p>
    <w:p>
      <w:pPr>
        <w:pStyle w:val="Normal"/>
        <w:bidi w:val="0"/>
        <w:spacing w:lineRule="auto" w:line="360" w:before="0" w:after="0"/>
        <w:ind w:left="0" w:right="0" w:firstLine="850"/>
        <w:jc w:val="both"/>
        <w:rPr>
          <w:lang w:val="kpv-RU"/>
        </w:rPr>
      </w:pPr>
      <w:r>
        <w:rPr>
          <w:rFonts w:eastAsia="Times New Roman" w:cs="Times New Roman" w:ascii="Times New Roman" w:hAnsi="Times New Roman"/>
          <w:b w:val="false"/>
          <w:bCs w:val="false"/>
          <w:color w:val="00000A"/>
          <w:kern w:val="0"/>
          <w:sz w:val="28"/>
          <w:szCs w:val="28"/>
          <w:lang w:val="kpv-RU" w:eastAsia="zh-CN" w:bidi="ar-SA"/>
        </w:rPr>
        <w:t>«Карын бур гӧгӧртас лӧсьӧдӧм» федеральнӧй проектлӧн шӧр мог – вежны бурланьӧ россияса каръяс, вӧчны найӧс олысьяслы лӧсьыдджыкӧн да татшӧм ногӧн ышӧдны сӧвмӧм вылӧ став странаса муниципалитетъяссӧ. 4 во чӧжӧн бурмӧдӧма 81 сюрсысь унджык йӧзаин да керка йӧр, збыльмӧдӧма Карын бур гӧгӧртас лӧсьӧдан медбур проектъяслӧн ставроссияса конкурсын вермысь 160 унджык проект. 2019 воын карса гӧгӧртасыс бурмис Россияса 816 карын.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24.05.2021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 жителей Коми осталась неделя, чтобы проголосовать за объекты, которые благоустроят в 2022 году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республике продолжается всероссийское онлайн-голосование в рамках проекта «Формирование комфортной городской среды». Уже сейчас в каждом из семи городов, участвующих в голосовании, определяются объекты-лидеры.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столице Коми наибольшее количество голосов отдано за благоустройство Соборной площади перед Свято-Стефановским собором по ул. Ленина-Свободы, городского сквера за общежитием СГУ по ул. Коммунистическая, 72 и сквера в районе дома № 48 по ул. Димитрова. По Эжвинскому району – за пешеходную зону по ул. Славы и пешеходную зону по обеим сторонам ул. Комарова.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Воркуте лидируют сквер на бульваре Пищевиков и Центральная площадь Шахтерского района. В Инте большинство жителей выбирают благоустройство тротуара по улице Куратова и площади Ленина, тротуаров по улице Мира (с обеих сторон). Жители Сосногорска отдают предпочтение благоустройству тротуара по ул. Первомайская до Кадетской школы и общественной территории между школой № 3 и д. 26 А 6 микрорайона. В Печоре лидирует благоустройство Парка Геологов, в Усинске – благоустройство сквера им. Валентины Ефремовой и благоустройство территории памятника «Комару».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Ухте жители выбирают один из двух дизайн-проектов по каждой из четырёх территорий благоустройства.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Напомним, у жителей Коми еще есть возможность повлиять на результаты голосования – голосовать можно до 30 мая включительно.</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проголосовать, зайдите на сайт 11.gorodsreda.ru, выберите свой муниципалитет и объект, за который вы хотите отдать голос. Далее система предложит вам пройти регистрацию. Нужно указать свои ФИО, телефон и выбрать способ авторизации: через номер телефона или учётную запись портала Госуслуг.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Если вы выбрали вариант по номеру телефона, то в течение минуты на него поступит звонок. Последние 4 цифры номера являются кодом — его нужно внести в специальное поле. Если вы выбрали вариант через портал Госуслуг, тогда необходимо ввести логин и пароль от вашей учётной записи.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Также за благоустройство территорий Коми можно проголосовать через платформу обратной связи на Госуслугах (pos.gosuslugi.ru/lkp). Для голосования на платформе через личный кабинет пользователя с помощью ЕСИА потребуется подтверждённая учётная запись. После авторизации и согласия на обработку персональных данных сведения о регистрации и проживании человека загрузятся автоматически, в разделе «Благоустройство» в личном кабинете появится список объектов для голосования. Останется только выбрать нужный объект, нажать на него и проголосовать.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Общефедеральная платформа для голосования – проект, реализованный на стыке федерального проекта «Формирование комфортной городской среды» национального проекта «Жилье и городская среда» и ведомственного проекта Минстроя России «Умный город». Технический оператор проекта АНО «Диалог Регионы».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Основная задача федпроекта «Формирование комфортной городской среды» — преобразить вид российских городов, сделать их комфортнее для жителей и, тем самым, дать новый импульс развитию муниципалитетов на всей территории страны. За 4 года уже были благоустроены свыше 81 тыс. общественных пространств и дворовых территорий, реализованы более 160 проектов-победителей Всероссийского конкурса лучших проектов создания комфортной городской среды. За 2019 год качество городской среды повысилось в 816 городах России.</w:t>
      </w:r>
    </w:p>
    <w:p>
      <w:pPr>
        <w:pStyle w:val="Normal"/>
        <w:bidi w:val="0"/>
        <w:spacing w:lineRule="auto" w:line="360"/>
        <w:ind w:left="0" w:right="0" w:firstLine="850"/>
        <w:jc w:val="both"/>
        <w:rPr>
          <w:rFonts w:ascii="Times New Roman" w:hAnsi="Times New Roman"/>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LibreOffice/6.4.2.2$Linux_X86_64 LibreOffice_project/4e471d8c02c9c90f512f7f9ead8875b57fcb1ec3</Application>
  <Pages>4</Pages>
  <Words>866</Words>
  <Characters>5714</Characters>
  <CharactersWithSpaces>6566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dcterms:modified xsi:type="dcterms:W3CDTF">2021-05-25T17:30:09Z</dcterms:modified>
  <cp:revision>101</cp:revision>
  <dc:subject/>
  <dc:title/>
</cp:coreProperties>
</file>