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b/>
          <w:bCs/>
          <w:sz w:val="28"/>
          <w:szCs w:val="28"/>
          <w:lang w:val="kpv-RU"/>
        </w:rPr>
        <w:t>12.06.2021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(лӧддза-номъя тӧлысь 12 лун вылӧ) бурдіс 43494 (+97)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44585 (+46) морт. Медунаӧн висьмисны Ухтаын – 17 морт, Сыктывкарын – 15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1170 морт бӧрся.</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97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w:t>
      </w:r>
      <w:bookmarkStart w:id="0" w:name="__DdeLink__27_2144650039"/>
      <w:r>
        <w:rPr>
          <w:rFonts w:ascii="Times New Roman" w:hAnsi="Times New Roman"/>
          <w:sz w:val="28"/>
          <w:szCs w:val="28"/>
          <w:lang w:val="kpv-RU"/>
        </w:rPr>
        <w:t>–</w:t>
      </w:r>
      <w:bookmarkEnd w:id="0"/>
      <w:r>
        <w:rPr>
          <w:rFonts w:ascii="Times New Roman" w:hAnsi="Times New Roman"/>
          <w:sz w:val="28"/>
          <w:szCs w:val="28"/>
          <w:lang w:val="kpv-RU"/>
        </w:rPr>
        <w:t xml:space="preserve">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firstLine="850"/>
        <w:jc w:val="both"/>
        <w:rPr>
          <w:b/>
          <w:b/>
          <w:bCs/>
        </w:rPr>
      </w:pPr>
      <w:r>
        <w:rPr>
          <w:b/>
          <w:bCs/>
        </w:rPr>
      </w:r>
    </w:p>
    <w:p>
      <w:pPr>
        <w:pStyle w:val="Style15"/>
        <w:widowControl/>
        <w:suppressAutoHyphens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b/>
          <w:bCs/>
          <w:sz w:val="28"/>
          <w:szCs w:val="28"/>
          <w:lang w:val="kpv-RU"/>
        </w:rPr>
        <w:t>12.06.2021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(12 июня) выздоровели 43494 (+97)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44585 (+46) случаев заболевания COVІD-19. Наибольший прирост за сутки в Ухте – 17 случаев, Сыктывкаре – 15.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1170 человек.</w:t>
      </w:r>
    </w:p>
    <w:p>
      <w:pPr>
        <w:pStyle w:val="Style15"/>
        <w:widowControl/>
        <w:suppressAutoHyphens w:val="true"/>
        <w:bidi w:val="0"/>
        <w:spacing w:lineRule="auto" w:line="276" w:before="0" w:after="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97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LibreOffice/5.4.3.2$Linux_x86 LibreOffice_project/92a7159f7e4af62137622921e809f8546db437e5</Application>
  <Pages>2</Pages>
  <Words>472</Words>
  <Characters>3294</Characters>
  <CharactersWithSpaces>3750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2021-06-15T21:32:06Z</dcterms:created>
  <dc:creator/>
  <dc:description/>
  <dc:language>ru-RU</dc:language>
  <cp:lastModifiedBy>Olga  Isakova</cp:lastModifiedBy>
  <dcterms:modified xsi:type="dcterms:W3CDTF">2021-06-17T16:29:02Z</dcterms:modified>
  <cp:revision>5</cp:revision>
  <dc:subject/>
  <dc:title/>
</cp:coreProperties>
</file>