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Лариса Карачёва аттьӧаліс социальнӧя доръян юкӧн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петкӧдлысьясӧс сьӧлӧмсянь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уджалӧмысь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сетіс канму наградаяс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социальнӧя доръян юкӧнын уджалысьяслы сетісны канму наградаяс.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ӧддза-номъя тӧлысь 23 лунӧ </w:t>
      </w:r>
      <w:r>
        <w:rPr>
          <w:rFonts w:ascii="Times New Roman" w:hAnsi="Times New Roman"/>
          <w:sz w:val="28"/>
          <w:szCs w:val="28"/>
          <w:lang w:val="kpv-RU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ыпыд церемониясӧ нуӧдіс Коми Республикаса Веськӧдлан котырӧн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Лариса Карачёва.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Наград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аяссӧ сетісны </w:t>
      </w:r>
      <w:r>
        <w:rPr>
          <w:rFonts w:ascii="Times New Roman" w:hAnsi="Times New Roman"/>
          <w:sz w:val="28"/>
          <w:szCs w:val="28"/>
          <w:lang w:val="kpv-RU"/>
        </w:rPr>
        <w:t>Коми Республикаса 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р-</w:t>
      </w:r>
      <w:r>
        <w:rPr>
          <w:rFonts w:ascii="Times New Roman" w:hAnsi="Times New Roman"/>
          <w:sz w:val="28"/>
          <w:szCs w:val="28"/>
          <w:lang w:val="kpv-RU"/>
        </w:rPr>
        <w:t>районъяс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Олысьясӧс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 социальнӧя доръян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>ӧринъяс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, социальнӧя могмӧд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асшӧрлуна абу коммерческӧй организацияяс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, керкаяс-интернатъяс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, тыр арлыдтӧмъясӧс социальн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ӧя </w:t>
      </w:r>
      <w:r>
        <w:rPr>
          <w:rFonts w:ascii="Times New Roman" w:hAnsi="Times New Roman"/>
          <w:sz w:val="28"/>
          <w:szCs w:val="28"/>
          <w:lang w:val="kpv-RU"/>
        </w:rPr>
        <w:t>реабилитируйтан шӧринъяс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, а сідзжӧ Олысьясӧс уджӧн могмӧдан шӧрин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уджалысьяслы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Лариса Карачёва чолӧмаліс награда босьтысьясӧс налысь уджсӧ вылӧ донъялӧмӧн.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Дона уджъёртъяс! Быд награда сайын, кодӧс ті талун босьтінныд, сулалӧ кӧрпитана удж да миян муын уна олысьлӧн судьба. Ті сетінныд налы колана отсӧг. Ті мукӧдысь бурджыка тӧданныд, мыйта колӧ мывкыдлун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тӧжд</w:t>
      </w:r>
      <w:r>
        <w:rPr>
          <w:rFonts w:ascii="Times New Roman" w:hAnsi="Times New Roman"/>
          <w:sz w:val="28"/>
          <w:szCs w:val="28"/>
          <w:lang w:val="kpv-RU"/>
        </w:rPr>
        <w:t>лун</w:t>
      </w:r>
      <w:r>
        <w:rPr>
          <w:rFonts w:ascii="Times New Roman" w:hAnsi="Times New Roman"/>
          <w:sz w:val="28"/>
          <w:szCs w:val="28"/>
          <w:lang w:val="kpv-RU"/>
        </w:rPr>
        <w:t xml:space="preserve">, медым быд лун уна во чӧж сьӧлӧм сетны налы, кодъяс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воштісны надея</w:t>
      </w:r>
      <w:r>
        <w:rPr>
          <w:rFonts w:ascii="Times New Roman" w:hAnsi="Times New Roman"/>
          <w:sz w:val="28"/>
          <w:szCs w:val="28"/>
          <w:lang w:val="kpv-RU"/>
        </w:rPr>
        <w:t xml:space="preserve">, отсавны налы, кодъяслы колӧ отсӧг. Ті бӧрйинныд тайӧ туйсӧ да сетінныд сылы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эн</w:t>
      </w:r>
      <w:r>
        <w:rPr>
          <w:rFonts w:ascii="Times New Roman" w:hAnsi="Times New Roman"/>
          <w:sz w:val="28"/>
          <w:szCs w:val="28"/>
          <w:lang w:val="kpv-RU"/>
        </w:rPr>
        <w:t xml:space="preserve"> сӧмын тӧдӧмлун да кужанлун, но и ловныдлысь юкӧн.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аттьӧаліс социальнӧя доръян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 петкӧдлысьясӧс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 сьӧлӧмсянь уджалӧмысь да йӧзлы отсавны зільӧмысь.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Лариса Карачёва поблагодарила представителей отрасли социальной защиты за преданность профессии и вручила государственные награды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отрасли социальной защиты Республики Коми удостоены государственных наград. Торжественную церемонию награждения провела 23 июня заместитель Председателя Правительства Республики Коми Лариса Карачёва.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награжденных – представители Центров социальной защиты населения городов и районов Коми, автономных некоммерческих организаций социального обслуживания, домов-интернатов, социально-реабилитационного центра для несовершеннолетних, а также Центра занятости населения. В числе получивших награды – врачи, медицинские сестры и младшие медицинские сестры учреждений отрасли социальной защиты.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Лариса Карачёва поздравила обладателей наград с высокой оценкой их работы.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Дорогие коллеги! За каждой наградой, которой вы удостоены, стоят годы кропотливого труда и судьбы многих сотен наших земляков, благодаря вам получивших нужную поддержку. Вы как никто знаете, сколько мудрости, чуткости и сострадания нужно, чтобы ежедневно на протяжении многих лет поддерживать тех, кто отчаялся, помогать тем, кто нуждается. Вы выбрали этот труд делом своей жизни и вложили в него не только свои знания и профессиональные навыки, но и часть своей души.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Правительства республики поблагодарила представителей отрасли социальной защиты за преданность профессии и за стремление деятельно помогать людям.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LibreOffice/6.4.2.2$Linux_X86_64 LibreOffice_project/4e471d8c02c9c90f512f7f9ead8875b57fcb1ec3</Application>
  <Pages>2</Pages>
  <Words>336</Words>
  <Characters>2398</Characters>
  <CharactersWithSpaces>2721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2021-06-23T21:15:37Z</dcterms:created>
  <dc:creator/>
  <dc:description/>
  <dc:language>ru-RU</dc:language>
  <cp:lastModifiedBy/>
  <dcterms:modified xsi:type="dcterms:W3CDTF">2021-06-25T15:23:10Z</dcterms:modified>
  <cp:revision>16</cp:revision>
  <dc:subject/>
  <dc:title/>
</cp:coreProperties>
</file>