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27.10.21.</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Лариса Карачёва видзӧдіс, кутшӧм ногӧн сеталӧны оланінъяс бать-мамтӧм челядьлы</w:t>
      </w:r>
    </w:p>
    <w:p>
      <w:pPr>
        <w:pStyle w:val="1"/>
        <w:keepNext w:val="true"/>
        <w:widowControl/>
        <w:numPr>
          <w:ilvl w:val="0"/>
          <w:numId w:val="2"/>
        </w:numPr>
        <w:suppressAutoHyphens w:val="tru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Кымын олан жыр ньӧбисны нин муниципалитетъяс да кымын патера кӧсйӧны ньӧбны во помӧдзыс – юӧртісны республикаса кар-районъясса администрацияясӧн юрнуӧдысьяс.</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Уджалан группалӧн заседаниеӧ пырӧдчисны республикаса Велӧдан, наука да том йӧз политика министерствоӧс, Коми Республикаса Следственнӧй комитетл</w:t>
      </w:r>
      <w:r>
        <w:rPr>
          <w:rFonts w:eastAsia="Times New Roman" w:cs="Times New Roman"/>
          <w:b w:val="false"/>
          <w:bCs w:val="false"/>
          <w:color w:val="00000A"/>
          <w:kern w:val="0"/>
          <w:sz w:val="28"/>
          <w:szCs w:val="28"/>
          <w:lang w:val="kpv-RU" w:eastAsia="zh-CN" w:bidi="ar-SA"/>
        </w:rPr>
        <w:t>ысь</w:t>
      </w:r>
      <w:r>
        <w:rPr>
          <w:b w:val="false"/>
          <w:bCs w:val="false"/>
          <w:sz w:val="28"/>
          <w:szCs w:val="28"/>
          <w:lang w:val="kpv-RU" w:eastAsia="zh-CN" w:bidi="ar-SA"/>
        </w:rPr>
        <w:t xml:space="preserve"> Следственнӧй веськӧдланінӧс, Коми Республикаса прокуратураӧс, Коми Республикаса стрӧитчан да туй овмӧс министерствоӧс, Коми Республикаса сьӧм овмӧс министерствоӧс петкӧдлысьяс.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Кыдзи висьталіс Коми Республикаса велӧдан министр Наталья Якимова, бать-мамтӧм челядь лыдысь оланін</w:t>
      </w:r>
      <w:r>
        <w:rPr>
          <w:rFonts w:eastAsia="Times New Roman" w:cs="Times New Roman"/>
          <w:b w:val="false"/>
          <w:bCs w:val="false"/>
          <w:color w:val="00000A"/>
          <w:kern w:val="0"/>
          <w:sz w:val="28"/>
          <w:szCs w:val="28"/>
          <w:lang w:val="kpv-RU" w:eastAsia="zh-CN" w:bidi="ar-SA"/>
        </w:rPr>
        <w:t xml:space="preserve">сӧ колӧ сетны 1288 мортлы. 2021 воын Коми кар-районъясын налы ньӧбисны нин 200 патера. Оланінӧн могмӧдӧма 206 мортӧс.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Таво бать-мамтӧм челядьлы оланін ньӧбӧм вылӧ вичмӧдӧма 375 миллион шайт, та лыдын федеральнӧй сьӧмкудйысь 66 миллион шайт. </w:t>
      </w:r>
      <w:r>
        <w:rPr>
          <w:rFonts w:eastAsia="Times New Roman" w:cs="Times New Roman"/>
          <w:b w:val="false"/>
          <w:bCs w:val="false"/>
          <w:color w:val="00000A"/>
          <w:kern w:val="0"/>
          <w:sz w:val="28"/>
          <w:szCs w:val="28"/>
          <w:lang w:val="kpv-RU" w:eastAsia="zh-CN" w:bidi="ar-SA"/>
        </w:rPr>
        <w:t>Ф</w:t>
      </w:r>
      <w:r>
        <w:rPr>
          <w:b w:val="false"/>
          <w:bCs w:val="false"/>
          <w:sz w:val="28"/>
          <w:szCs w:val="28"/>
          <w:lang w:val="kpv-RU" w:eastAsia="zh-CN" w:bidi="ar-SA"/>
        </w:rPr>
        <w:t>едеральнӧй сьӧмсӧ оланін вылӧ ставнас нин видзисны, республиканскӧй сьӧмсӧ сӧмын джынвыйӧ. Та дырйи кадыс сы вылӧ, медым тырвыйӧ видзны во вылӧ вичмӧдӧм сьӧмсӧ, кольӧ зэв этша.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Пуктӧм могсӧ тырвыйӧ збыльмӧдісны Усинск да Печора, 80 %-ысь унджык сьӧмсӧ оланін ньӧбӧм вылӧ </w:t>
      </w:r>
      <w:r>
        <w:rPr>
          <w:rFonts w:eastAsia="Times New Roman" w:cs="Times New Roman"/>
          <w:b w:val="false"/>
          <w:bCs w:val="false"/>
          <w:color w:val="00000A"/>
          <w:kern w:val="0"/>
          <w:sz w:val="28"/>
          <w:szCs w:val="28"/>
          <w:lang w:val="kpv-RU" w:eastAsia="zh-CN" w:bidi="ar-SA"/>
        </w:rPr>
        <w:t>видзисны</w:t>
      </w:r>
      <w:r>
        <w:rPr>
          <w:b w:val="false"/>
          <w:bCs w:val="false"/>
          <w:sz w:val="28"/>
          <w:szCs w:val="28"/>
          <w:lang w:val="kpv-RU" w:eastAsia="zh-CN" w:bidi="ar-SA"/>
        </w:rPr>
        <w:t xml:space="preserve"> нин Кӧрткерӧс, </w:t>
      </w:r>
      <w:r>
        <w:rPr>
          <w:rFonts w:eastAsia="Times New Roman" w:cs="Times New Roman"/>
          <w:b w:val="false"/>
          <w:bCs w:val="false"/>
          <w:color w:val="00000A"/>
          <w:kern w:val="0"/>
          <w:sz w:val="28"/>
          <w:szCs w:val="28"/>
          <w:lang w:val="kpv-RU" w:eastAsia="zh-CN" w:bidi="ar-SA"/>
        </w:rPr>
        <w:t>Мылдін</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Емдін</w:t>
      </w:r>
      <w:r>
        <w:rPr>
          <w:b w:val="false"/>
          <w:bCs w:val="false"/>
          <w:sz w:val="28"/>
          <w:szCs w:val="28"/>
          <w:lang w:val="kpv-RU" w:eastAsia="zh-CN" w:bidi="ar-SA"/>
        </w:rPr>
        <w:t>, Удор</w:t>
      </w:r>
      <w:r>
        <w:rPr>
          <w:rFonts w:eastAsia="Times New Roman" w:cs="Times New Roman"/>
          <w:b w:val="false"/>
          <w:bCs w:val="false"/>
          <w:color w:val="00000A"/>
          <w:kern w:val="0"/>
          <w:sz w:val="28"/>
          <w:szCs w:val="28"/>
          <w:lang w:val="kpv-RU" w:eastAsia="zh-CN" w:bidi="ar-SA"/>
        </w:rPr>
        <w:t>а</w:t>
      </w:r>
      <w:r>
        <w:rPr>
          <w:b w:val="false"/>
          <w:bCs w:val="false"/>
          <w:sz w:val="28"/>
          <w:szCs w:val="28"/>
          <w:lang w:val="kpv-RU" w:eastAsia="zh-CN" w:bidi="ar-SA"/>
        </w:rPr>
        <w:t xml:space="preserve">, Княжпогост районъяс, Сосногорск </w:t>
      </w:r>
      <w:r>
        <w:rPr>
          <w:rFonts w:eastAsia="Times New Roman" w:cs="Times New Roman"/>
          <w:b w:val="false"/>
          <w:bCs w:val="false"/>
          <w:color w:val="00000A"/>
          <w:kern w:val="0"/>
          <w:sz w:val="28"/>
          <w:szCs w:val="28"/>
          <w:lang w:val="kpv-RU" w:eastAsia="zh-CN" w:bidi="ar-SA"/>
        </w:rPr>
        <w:t>да</w:t>
      </w:r>
      <w:r>
        <w:rPr>
          <w:b w:val="false"/>
          <w:bCs w:val="false"/>
          <w:sz w:val="28"/>
          <w:szCs w:val="28"/>
          <w:lang w:val="kpv-RU" w:eastAsia="zh-CN" w:bidi="ar-SA"/>
        </w:rPr>
        <w:t xml:space="preserve"> Ухта каръяс.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Могмӧдны бать-мамтӧм челядьлысь оланінкӧд йитчӧм инӧдъяс дорйӧм серти канму уджмогъяс бура олӧмӧ пӧртӧмсӧ – татшӧм мог пуктіс муниципальнӧй юкӧнъясӧн юрнуӧдысьяс водзын Лариса Карачёва. Талун нуӧдӧны вичмӧдӧм сьӧмсӧ </w:t>
      </w:r>
      <w:r>
        <w:rPr>
          <w:rFonts w:eastAsia="Times New Roman" w:cs="Times New Roman"/>
          <w:b w:val="false"/>
          <w:bCs w:val="false"/>
          <w:color w:val="00000A"/>
          <w:kern w:val="0"/>
          <w:sz w:val="28"/>
          <w:szCs w:val="28"/>
          <w:lang w:val="kpv-RU" w:eastAsia="zh-CN" w:bidi="ar-SA"/>
        </w:rPr>
        <w:t>колана ногӧн</w:t>
      </w:r>
      <w:r>
        <w:rPr>
          <w:b w:val="false"/>
          <w:bCs w:val="false"/>
          <w:sz w:val="28"/>
          <w:szCs w:val="28"/>
          <w:lang w:val="kpv-RU" w:eastAsia="zh-CN" w:bidi="ar-SA"/>
        </w:rPr>
        <w:t xml:space="preserve"> видзӧм вылӧ веськӧдӧм мероприятиеяс, </w:t>
      </w:r>
      <w:r>
        <w:rPr>
          <w:rFonts w:eastAsia="Times New Roman" w:cs="Times New Roman"/>
          <w:b w:val="false"/>
          <w:bCs w:val="false"/>
          <w:color w:val="00000A"/>
          <w:kern w:val="0"/>
          <w:sz w:val="28"/>
          <w:szCs w:val="28"/>
          <w:lang w:val="kpv-RU" w:eastAsia="zh-CN" w:bidi="ar-SA"/>
        </w:rPr>
        <w:t>но та</w:t>
      </w:r>
      <w:r>
        <w:rPr>
          <w:b w:val="false"/>
          <w:bCs w:val="false"/>
          <w:sz w:val="28"/>
          <w:szCs w:val="28"/>
          <w:lang w:val="kpv-RU" w:eastAsia="zh-CN" w:bidi="ar-SA"/>
        </w:rPr>
        <w:t xml:space="preserve"> вылӧ видзӧдтӧг некымын тӧлысь нин меставывса асвеськӧдлан мукӧд органыс этша видзӧны тайӧ сьӧмсӧ. Тайӧ Изьва, Чилимдін, Сыктыв, Луздор районъяс да Сыктывкар.</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Заседание дырйи кывзісны республикаса индӧм муниципалитетъясӧн </w:t>
      </w:r>
      <w:r>
        <w:rPr>
          <w:rFonts w:eastAsia="Times New Roman" w:cs="Times New Roman"/>
          <w:b w:val="false"/>
          <w:bCs w:val="false"/>
          <w:color w:val="00000A"/>
          <w:kern w:val="0"/>
          <w:sz w:val="28"/>
          <w:szCs w:val="28"/>
          <w:lang w:val="kpv-RU" w:eastAsia="zh-CN" w:bidi="ar-SA"/>
        </w:rPr>
        <w:t>юрну</w:t>
      </w:r>
      <w:r>
        <w:rPr>
          <w:b w:val="false"/>
          <w:bCs w:val="false"/>
          <w:sz w:val="28"/>
          <w:szCs w:val="28"/>
          <w:lang w:val="kpv-RU" w:eastAsia="zh-CN" w:bidi="ar-SA"/>
        </w:rPr>
        <w:t xml:space="preserve">ӧдысьяслысь докладъяс. Найӧ эскӧдісны, мый во помӧдзыс став кӧсйысьӧмсӧ збыльмӧдасны. </w:t>
      </w:r>
      <w:r>
        <w:rPr>
          <w:rFonts w:eastAsia="Times New Roman" w:cs="Times New Roman"/>
          <w:b w:val="false"/>
          <w:bCs w:val="false"/>
          <w:color w:val="00000A"/>
          <w:kern w:val="0"/>
          <w:sz w:val="28"/>
          <w:szCs w:val="28"/>
          <w:lang w:val="kpv-RU" w:eastAsia="zh-CN" w:bidi="ar-SA"/>
        </w:rPr>
        <w:t>Мыйтакӧ</w:t>
      </w:r>
      <w:r>
        <w:rPr>
          <w:b w:val="false"/>
          <w:bCs w:val="false"/>
          <w:sz w:val="28"/>
          <w:szCs w:val="28"/>
          <w:lang w:val="kpv-RU" w:eastAsia="zh-CN" w:bidi="ar-SA"/>
        </w:rPr>
        <w:t xml:space="preserve"> патера ньӧбӧма нин, регыд кырымаласны </w:t>
      </w:r>
      <w:r>
        <w:rPr>
          <w:rFonts w:eastAsia="Times New Roman" w:cs="Times New Roman"/>
          <w:b w:val="false"/>
          <w:bCs w:val="false"/>
          <w:color w:val="00000A"/>
          <w:kern w:val="0"/>
          <w:sz w:val="28"/>
          <w:szCs w:val="28"/>
          <w:lang w:val="kpv-RU" w:eastAsia="zh-CN" w:bidi="ar-SA"/>
        </w:rPr>
        <w:t>мыйтакӧ</w:t>
      </w:r>
      <w:r>
        <w:rPr>
          <w:b w:val="false"/>
          <w:bCs w:val="false"/>
          <w:sz w:val="28"/>
          <w:szCs w:val="28"/>
          <w:lang w:val="kpv-RU" w:eastAsia="zh-CN" w:bidi="ar-SA"/>
        </w:rPr>
        <w:t xml:space="preserve"> контракт найӧс ньӧбӧм вылӧ. Некымын аукцион юӧртасны йирым тӧлысь помӧдз, медым удитны ньӧбны да колана ногӧн оформитны оланінсӧ.</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Сӧвещание </w:t>
      </w:r>
      <w:r>
        <w:rPr>
          <w:rFonts w:eastAsia="Times New Roman" w:cs="Times New Roman"/>
          <w:b w:val="false"/>
          <w:bCs w:val="false"/>
          <w:color w:val="00000A"/>
          <w:kern w:val="0"/>
          <w:sz w:val="28"/>
          <w:szCs w:val="28"/>
          <w:lang w:val="kpv-RU" w:eastAsia="zh-CN" w:bidi="ar-SA"/>
        </w:rPr>
        <w:t>вылын юӧртӧма серти,</w:t>
      </w:r>
      <w:r>
        <w:rPr>
          <w:b w:val="false"/>
          <w:bCs w:val="false"/>
          <w:sz w:val="28"/>
          <w:szCs w:val="28"/>
          <w:lang w:val="kpv-RU" w:eastAsia="zh-CN" w:bidi="ar-SA"/>
        </w:rPr>
        <w:t xml:space="preserve"> патера ньӧбӧм </w:t>
      </w:r>
      <w:r>
        <w:rPr>
          <w:rFonts w:eastAsia="Times New Roman" w:cs="Times New Roman"/>
          <w:b w:val="false"/>
          <w:bCs w:val="false"/>
          <w:color w:val="00000A"/>
          <w:kern w:val="0"/>
          <w:sz w:val="28"/>
          <w:szCs w:val="28"/>
          <w:lang w:val="kpv-RU" w:eastAsia="zh-CN" w:bidi="ar-SA"/>
        </w:rPr>
        <w:t xml:space="preserve">могысь вӧдитчӧны уна ногӧн: видлалӧны вӧзйӧмъяссӧ, кутшӧмъяс эмӧсь сійӧ либӧ мӧд карын да районын. Кызвыннас тайӧ вторичнӧй рынок вылын ньӧбӧм оланінъяс, но выль керкаясӧ вложениеяс эмӧсь жӧ: Сыктывкарын да Кулӧмдінын. Изьваын вичмӧдӧма бать-мамтӧм челядьлы уна патераа керка стрӧитӧм улӧ участок.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Ведомствокостса уджалан </w:t>
      </w:r>
      <w:r>
        <w:rPr>
          <w:rFonts w:eastAsia="Times New Roman" w:cs="Times New Roman"/>
          <w:b w:val="false"/>
          <w:bCs w:val="false"/>
          <w:color w:val="00000A"/>
          <w:kern w:val="0"/>
          <w:sz w:val="28"/>
          <w:szCs w:val="28"/>
          <w:lang w:val="kpv-RU" w:eastAsia="zh-CN" w:bidi="ar-SA"/>
        </w:rPr>
        <w:t>группа</w:t>
      </w:r>
      <w:r>
        <w:rPr>
          <w:b w:val="false"/>
          <w:bCs w:val="false"/>
          <w:sz w:val="28"/>
          <w:szCs w:val="28"/>
          <w:lang w:val="kpv-RU" w:eastAsia="zh-CN" w:bidi="ar-SA"/>
        </w:rPr>
        <w:t>лӧн локтан заседание дырйи, мый лоас вӧльгым тӧлысьын, кӧсйӧны видлавны вося удж серти кывкӧртӧдъяс да 2022 воын бать-мамтӧм челядьлы оланінъяс содтӧд сетан ногъяс.</w:t>
      </w:r>
      <w:r>
        <w:br w:type="page"/>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26.10.21</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Лариса Карачёва проконтролировала реализацию мероприятий по предоставлению жилья детям-сиротам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Сколько жилых помещений уже закупили муниципалитеты и какое количество квартир планируют приобрести до конца года – доложили руководители администраций городов и районов республики.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 заседании рабочей группы также приняли участие представители Министерства образования, науки и молодежной политики республики, Следственного управления Следственного комитета Республики Коми, Прокуратуры Республики Коми, Министерства строительства и дорожного хозяйства Республики Коми, Министерства финансов Республики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Как рассказала министр образования Коми Наталья Якимова, право на предоставление жилья наступило у 1288 человек из числа детей-сирот. В 2021 году в городах и районах Коми для них уже приобрели 200 квартир. Обеспечено жильем 206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 текущем году на приобретение жилья детям-сиротам было выделено 375 миллионов рублей, в том числе за счет средств федерального бюджета 66 миллионов рублей. И если федеральные средства уже полностью использованы для приобретения жилья, то республиканские потрачены только наполовину. Между тем, времени на то, чтобы полностью освоить годовое финансирование, остается все меньше.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Полностью справились с задачей Усинск и Печора, более 80 процентов средств уже направили на покупку жилья Корткеросский, Троицко-Печорский, Усть-Вымский, Удорский, Княжпогостский районы, Сосногорск и Ухта.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w:t>
      </w:r>
      <w:r>
        <w:rPr>
          <w:b w:val="false"/>
          <w:bCs w:val="false"/>
          <w:sz w:val="28"/>
          <w:szCs w:val="28"/>
        </w:rPr>
        <w:t xml:space="preserve">Обеспечить качественное исполнение государственных полномочий по защите жилищных прав детей-сирот – такую задачу перед руководителями муниципальных образований поставила Лариса Карачёва. Сегодня, несмотря на проводимые мероприятия, направленные на эффективное распоряжение выделенными средствами, на протяжении нескольких месяцев ряд органов местного самоуправления демонстрируют низкий процент их расходования. Это администрации Ижемского, Усть-Цилемского, Сысольского, Прилузского районов и Сыктывкара.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 рамках заседания были заслушаны доклады руководителей указанных муниципалитетов республики, которые заверили, что до конца года все текущие обязательства будут выполнены. Часть квартир уже закуплена, часть контрактов на их приобретение – в стадии подписания. Несколько аукционов объявят до конца октября, чтобы успеть приобрести и должным образом оформить жилье.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Судя по представленной на совещании информации, для приобретения квартир используют разные способы, исходя из предложений на рынке жилья, которые есть в том или ином городе и районе. В основном это покупка на вторичном рынке, но есть и примеры вложений в новостройки: в Сыктывкаре и Усть-Куломе. В Ижме выделен участок под строительство многоквартирного дома для детей-сирот.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На следующем заседании межведомственной рабочей группы, которое состоится в ноябре, планируется обсудить итоги проведённой за год работы и дополнительные механизмы предоставления жилья детям-сиротам в 2022 году.</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5739</TotalTime>
  <Application>LibreOffice/6.4.2.2$Linux_X86_64 LibreOffice_project/4e471d8c02c9c90f512f7f9ead8875b57fcb1ec3</Application>
  <Pages>4</Pages>
  <Words>687</Words>
  <Characters>4787</Characters>
  <CharactersWithSpaces>5469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2021-10-28T09:50:55Z</cp:lastPrinted>
  <dcterms:modified xsi:type="dcterms:W3CDTF">2021-10-28T17:31:04Z</dcterms:modified>
  <cp:revision>1218</cp:revision>
  <dc:subject/>
  <dc:title> </dc:title>
</cp:coreProperties>
</file>