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30.10.2021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Коми Республикаса Юралысь урчитіс </w:t>
      </w:r>
      <w:r>
        <w:rPr>
          <w:rStyle w:val="72"/>
          <w:rFonts w:eastAsia="Droid Sans Fallback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highlight w:val="white"/>
          <w:u w:val="none"/>
          <w:lang w:val="kpv-RU" w:eastAsia="zh-CN" w:bidi="ar-SA"/>
        </w:rPr>
        <w:t>регионса</w:t>
      </w: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 xml:space="preserve"> керкаясӧ биару нюжӧдан график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р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еспубликаса Веськӧдлан котырлӧн заседание дырйи министръяслӧн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кабинет</w:t>
      </w:r>
      <w:r>
        <w:rPr>
          <w:b w:val="false"/>
          <w:bCs w:val="false"/>
          <w:sz w:val="28"/>
          <w:szCs w:val="28"/>
          <w:lang w:val="kpv-RU" w:eastAsia="zh-CN" w:bidi="ar-SA"/>
        </w:rPr>
        <w:t>кӧд да дінму операторкӧд сёрнитісны сы йылысь, кыдзи сикт-грездъяссӧ дасьтӧны олысьясӧс биаруӧн могмӧдӧм кежлӧ.</w:t>
      </w:r>
    </w:p>
    <w:p>
      <w:pPr>
        <w:pStyle w:val="Style31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>Казьтыштам, мый Россия Федерацияса Президентл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2021 во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ода-кора тӧлысь 2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лунся Пр-753 №-а тшӧктӧмъяс лыддьӧг олӧмӧ пӧртӧм серти Россия Федерацияса Веськӧдлан котырлы да субъектъяслы «Газпром» ПАК-кӧд ӧтвылысь тшӧктӧма биаруӧн могмӧдӧм олан пунктъясын олысьясысь сьӧм босьттӧг нюжӧдны биару биарутӧм керкаясӧдз, кутшӧмъяс сулалӧны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посёлок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пытшса биару проводъяскӧд орччӧн.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Б</w:t>
      </w:r>
      <w:r>
        <w:rPr>
          <w:b w:val="false"/>
          <w:bCs w:val="false"/>
          <w:sz w:val="28"/>
          <w:szCs w:val="28"/>
          <w:lang w:val="kpv-RU" w:eastAsia="zh-CN" w:bidi="ar-SA"/>
        </w:rPr>
        <w:t>иаруӧн могмӧдӧм сикт-грездъяс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б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иару помӧдзыс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нюжӧдан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мероприятиеяссӧ колӧ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нуӧдны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2023 воӧдз.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«Президентлысь тшӧктӧмсӧ олӧмӧ пӧртӧм – тайӧ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абу сӧмын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биару участокӧдз нюжӧдӧм. Тайӧ кор биарусӧ пыртӧма нин керкаӧ да сійӧ вӧчӧ ассьыс уджсӧ – вайӧ шоныд. Та понда олысьяскӧд нуӧдан уджыс зэв тӧдчана. Колӧ гӧгӧрвоны, дасьӧсь-ӧ олысьяс та кежлӧ,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сы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лыдын и сьӧм серти, и налы, кодъяслӧн эм та вылӧ инӧдыс, колӧ сетны торъя отсӧг», -  тӧдчӧдіс Владимир Уйба.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Биару помӧдзыс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нюжӧдан своднӧй план-график серти, кутшӧмӧс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вынсьӧдіс Коми Республикаса Юралысь, уджтас улӧ веськалӧ 41 сикт-грезд. Водзвыв донъялӧм серти, биару помӧдзыс нюжӧдан мероприятиеяс нуӧдӧм вылӧ регионлы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колӧ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556,7 млн шайт. </w:t>
      </w:r>
    </w:p>
    <w:p>
      <w:pPr>
        <w:pStyle w:val="Style31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Комиын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биаруӧн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помӧдзыс могмӧдӧны 10 муниципальнӧй юкӧн: «Усинск»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КК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МЮ, «Печора» МР МЮ, «Вуктыл» КК МЮ, «Сосногорск» МР МЮ, «Ухта» КК МЮ, «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Мылдін</w:t>
      </w:r>
      <w:r>
        <w:rPr>
          <w:b w:val="false"/>
          <w:bCs w:val="false"/>
          <w:sz w:val="28"/>
          <w:szCs w:val="28"/>
          <w:lang w:val="kpv-RU" w:eastAsia="zh-CN" w:bidi="ar-SA"/>
        </w:rPr>
        <w:t>» МР МЮ, «Княжпогост» МР МЮ, «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Емдін</w:t>
      </w:r>
      <w:r>
        <w:rPr>
          <w:b w:val="false"/>
          <w:bCs w:val="false"/>
          <w:sz w:val="28"/>
          <w:szCs w:val="28"/>
          <w:lang w:val="kpv-RU" w:eastAsia="zh-CN" w:bidi="ar-SA"/>
        </w:rPr>
        <w:t>» МР МЮ, «Сыктывд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ін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» МР МЮ, «Сыктывкар» КК МЮ.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Уджтасын участвуйтӧм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могысь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колӧ сетны заявка биару юклан организацияӧ, шуам, «Газпром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газораспределение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Сыктывкар» акционер котырӧ, либӧ шыӧдчыны биару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ӧн могмӧдан ӧтувъя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операторлӧн сайт пыр. Участвуйтны уджтасын вермӧны торъя йӧз, кодъяс кӧсйӧны вӧдитчыны биаруӧн аслас, семья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kpv-RU" w:eastAsia="zh-CN" w:bidi="ar-SA"/>
        </w:rPr>
        <w:t>лӧ</w:t>
      </w:r>
      <w:r>
        <w:rPr>
          <w:b w:val="false"/>
          <w:bCs w:val="false"/>
          <w:sz w:val="28"/>
          <w:szCs w:val="28"/>
          <w:lang w:val="kpv-RU" w:eastAsia="zh-CN" w:bidi="ar-SA"/>
        </w:rPr>
        <w:t>н, керкаын да мукӧд коланлун вылӧ, мый абу йитчӧма предпринимательскӧй (уджсикас серти) уджкӧд.</w:t>
      </w:r>
    </w:p>
    <w:p>
      <w:pPr>
        <w:pStyle w:val="Style31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«Кора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В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еськӧдлан котырӧс регыдъя кадӧ видлавны мукӧд регионлысь практикаяссӧ,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кӧні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пыртӧны содтӧд отсалан мераяс – торйӧн нин дорйытӧм категория олысьяслы: медым отсавны налы нюжӧдны биару асланыс керкаясӧ. Миян республикаын уна йӧз, кодъяс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асшӧра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kpv-RU" w:eastAsia="zh-CN" w:bidi="ar-SA"/>
        </w:rPr>
        <w:t>рӧскоднысӧ вештыны оз вермыны. Та понда миянлы колӧ видлавны став позянлунсӧ кокньӧда категорияяс лыддьӧг паськӧдӧм серти», - кывкӧрталіс</w:t>
      </w:r>
      <w:r>
        <w:rPr>
          <w:b w:val="false"/>
          <w:bCs w:val="false"/>
          <w:sz w:val="28"/>
          <w:szCs w:val="28"/>
          <w:lang w:val="kpv-RU" w:eastAsia="zh-CN" w:bidi="ar-SA"/>
        </w:rPr>
        <w:t xml:space="preserve"> Владимир Уйба.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2135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30.10.</w:t>
      </w:r>
      <w:r>
        <w:rPr>
          <w:rStyle w:val="72"/>
          <w:rFonts w:eastAsia="Droid Sans Fallback" w:cs="Times New Roman" w:ascii="Times New Roman" w:hAnsi="Times New Roman"/>
          <w:color w:val="000000"/>
          <w:kern w:val="2"/>
          <w:sz w:val="28"/>
          <w:szCs w:val="28"/>
          <w:highlight w:val="white"/>
          <w:lang w:val="kpv-RU" w:eastAsia="zh-CN" w:bidi="ar-SA"/>
        </w:rPr>
        <w:t>2021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360" w:before="0" w:after="0"/>
        <w:ind w:left="0" w:right="0" w:firstLine="709"/>
        <w:jc w:val="both"/>
        <w:rPr/>
      </w:pPr>
      <w:r>
        <w:rPr>
          <w:rStyle w:val="72"/>
          <w:rFonts w:eastAsia="Droid Sans Fallback" w:cs="Times New Roman" w:ascii="Times New Roman" w:hAnsi="Times New Roman"/>
          <w:b/>
          <w:bCs/>
          <w:color w:val="000000"/>
          <w:kern w:val="2"/>
          <w:sz w:val="28"/>
          <w:szCs w:val="28"/>
          <w:highlight w:val="white"/>
          <w:lang w:val="kpv-RU" w:eastAsia="zh-CN" w:bidi="ar-SA"/>
        </w:rPr>
        <w:t>Глава Коми утвердил график догазификации домовладений в регионе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Владимир Уйба на заседании Правительства республики обсудил с кабинетом министров и регоператором ход подготовки населённых пунктов к обеспечению жителей газом.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Напомним, что в рамках исполнения Перечня поручений Президента Российской Федерации от 02.05.2021 № Пр-753 Правительству Российской Федерации и субъектам совместно с ПАО «Газпром» поручено обеспечить в газифицированных населённых пунктах без привлечения средств населения подводку газа до границ негазифицированных домовладений, расположенных вблизи от внутрипоселковых газопроводов. Реализовать мероприятия по догазификации газифицированных населенных пунктов поручено до 2023 года.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«Выполнение поручения Президента – это когда газ не просто подведён к участку, а когда он уже заведён в дом и выполняет свою функцию – обеспечивает теплом. Поэтому очень важна работа, которая проводится с населением. Необходимо понимать насколько жители готовы, в том числе и финансово, и тем, кто имеет на это право, должна быть оказана адресная помощь», - подчеркнул Владимир Уйба.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Согласно сводному плану-графику догазификации, утверждённому Главой Республики Коми, под программу догазификации попадает 41 населённый пункт. По предварительной оценке, объём необходимых средств для выполнения мероприятий догазификации в регионе составляет 556,7 млн рублей. </w:t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В Коми догазификация осуществляется в 10 муниципальных образованиях: МО ГО «Усинск», МО МР «Печора», МО ГО «Вуктыл», МО МР «Сосногорск», МО ГО «Ухта», МО МР «Троицко-Печорский», МО МР «Княжпогостский», МО МР «Усть-Вымский», МО МР «Сыктывдинский», МО ГО «Сыктывкар».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 xml:space="preserve">Чтобы принять участие в программе, необходимо подать заявку в газораспределительную организацию, например, АО «Газпром газораспределение Сыктывкар», либо обратиться через сайт единого оператора газификации. Участвовать в программе могут физические лица, намеревающимся использовать газ для личных, семейных, домашних и иных нужд, не связанных с осуществлением предпринимательской (профессиональной) деятельности. </w:t>
      </w:r>
    </w:p>
    <w:p>
      <w:pPr>
        <w:pStyle w:val="Style31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lang w:val="kpv-RU" w:eastAsia="zh-CN" w:bidi="ar-SA"/>
        </w:rPr>
      </w:pPr>
      <w:r>
        <w:rPr>
          <w:b w:val="false"/>
          <w:bCs w:val="false"/>
          <w:sz w:val="28"/>
          <w:szCs w:val="28"/>
          <w:lang w:val="kpv-RU" w:eastAsia="zh-CN" w:bidi="ar-SA"/>
        </w:rPr>
        <w:t>«Прошу правительство в ближайшее время изучить практики других регионов, где введены дополнительные меры поддержки – особенно незащищенных категорий жителей: с тем, чтобы помочь им провести газ в свои дома. В нашей республике также немало людей, которым своими силами расходы не покрыть. Поэтому нам важно рассмотреть возможности расширения перечня льготных категорий», - резюмировал Владимир Уйба.</w:t>
      </w:r>
    </w:p>
    <w:p>
      <w:pPr>
        <w:pStyle w:val="Normal"/>
        <w:suppressAutoHyphens w:val="true"/>
        <w:bidi w:val="0"/>
        <w:spacing w:lineRule="auto" w:line="360" w:before="0" w:after="0"/>
        <w:ind w:left="0" w:right="0" w:firstLine="709"/>
        <w:jc w:val="both"/>
        <w:rPr>
          <w:sz w:val="28"/>
          <w:szCs w:val="28"/>
          <w:lang w:val="kpv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Основной текст + Полужирный"/>
    <w:qFormat/>
    <w:rPr>
      <w:rFonts w:ascii="Times New Roman" w:hAnsi="Times New Roman" w:cs="Times New Roman"/>
      <w:b/>
      <w:bCs/>
      <w:sz w:val="21"/>
      <w:szCs w:val="21"/>
      <w:u w:val="none"/>
    </w:rPr>
  </w:style>
  <w:style w:type="character" w:styleId="DefaultParagraphFont">
    <w:name w:val="Default Paragraph Font"/>
    <w:qFormat/>
    <w:rPr/>
  </w:style>
  <w:style w:type="character" w:styleId="Style29">
    <w:name w:val="Символ нумерации"/>
    <w:qFormat/>
    <w:rPr/>
  </w:style>
  <w:style w:type="paragraph" w:styleId="Style30">
    <w:name w:val="Заголовок"/>
    <w:basedOn w:val="Normal"/>
    <w:next w:val="Style31"/>
    <w:qFormat/>
    <w:pPr>
      <w:jc w:val="center"/>
    </w:pPr>
    <w:rPr>
      <w:b/>
      <w:bCs/>
      <w:sz w:val="28"/>
      <w:szCs w:val="28"/>
    </w:rPr>
  </w:style>
  <w:style w:type="paragraph" w:styleId="Style31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ohit Devanagari"/>
    </w:rPr>
  </w:style>
  <w:style w:type="paragraph" w:styleId="Style35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7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3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4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1">
    <w:name w:val="Body Text Indent"/>
    <w:basedOn w:val="Normal"/>
    <w:pPr>
      <w:spacing w:before="0" w:after="120"/>
      <w:ind w:left="283" w:right="0" w:hanging="0"/>
    </w:pPr>
    <w:rPr/>
  </w:style>
  <w:style w:type="paragraph" w:styleId="Style42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5">
    <w:name w:val="Тема примечания"/>
    <w:basedOn w:val="111"/>
    <w:next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6">
    <w:name w:val="Footnote Text"/>
    <w:basedOn w:val="Normal"/>
    <w:pPr/>
    <w:rPr/>
  </w:style>
  <w:style w:type="paragraph" w:styleId="Style47">
    <w:name w:val="Subtitle"/>
    <w:basedOn w:val="Normal"/>
    <w:next w:val="Style31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8">
    <w:name w:val="Скобки буквы"/>
    <w:basedOn w:val="Normal"/>
    <w:qFormat/>
    <w:pPr>
      <w:tabs>
        <w:tab w:val="clear" w:pos="708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9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auto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50">
    <w:name w:val="Нумерованный абзац"/>
    <w:qFormat/>
    <w:pPr>
      <w:widowControl/>
      <w:tabs>
        <w:tab w:val="clear" w:pos="708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1"/>
    <w:qFormat/>
    <w:pPr>
      <w:tabs>
        <w:tab w:val="clear" w:pos="708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Style51">
    <w:name w:val="Endnote Text"/>
    <w:basedOn w:val="Normal"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3">
    <w:name w:val="......."/>
    <w:basedOn w:val="WWNormal"/>
    <w:next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56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7">
    <w:name w:val="Содержимое таблицы"/>
    <w:basedOn w:val="Normal"/>
    <w:qFormat/>
    <w:pPr>
      <w:suppressLineNumbers/>
    </w:pPr>
    <w:rPr/>
  </w:style>
  <w:style w:type="paragraph" w:styleId="Style58">
    <w:name w:val="Заголовок таблицы"/>
    <w:basedOn w:val="Style57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paragraph" w:styleId="Style59">
    <w:name w:val="Верхний колонтитул слева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0">
    <w:name w:val="Заголовок 10"/>
    <w:basedOn w:val="Style30"/>
    <w:next w:val="Style3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Application>LibreOffice/6.4.2.2$Linux_X86_64 LibreOffice_project/4e471d8c02c9c90f512f7f9ead8875b57fcb1ec3</Application>
  <Pages>4</Pages>
  <Words>620</Words>
  <Characters>4183</Characters>
  <CharactersWithSpaces>4799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1995-11-21T17:41:00Z</cp:lastPrinted>
  <dcterms:modified xsi:type="dcterms:W3CDTF">2021-11-02T16:42:49Z</dcterms:modified>
  <cp:revision>1110</cp:revision>
  <dc:subject/>
  <dc:title> </dc:title>
</cp:coreProperties>
</file>