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Комиын 7,5 сюрс сайӧ олысь бӧрйисны нин, кытчӧ нюжӧдны 4G мобильнӧй связь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Канму услугаяс порталын помасьӧ сикт-грездъяс вӧсна гӧлӧсуйтӧм, кутшӧмъясӧс 2022 воын йитасны ыджыд ӧда ӧтуввез дорӧ.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Казьтыштам, м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едым Коми Республикаса грезд, посёлок либӧ сикт лоис йитӧма 4G (LTE) мобильнӧй связь дорӧ, колӧ гӧлӧсуйтны на вӧсна Канму услугаяс портал вылын </w:t>
      </w:r>
      <w:hyperlink r:id="rId2">
        <w:r>
          <w:rPr>
            <w:rFonts w:eastAsia="WenQuanYi Micro Hei" w:cs="Times New Roman" w:ascii="Times New Roman" w:hAnsi="Times New Roman"/>
            <w:b w:val="false"/>
            <w:bCs w:val="false"/>
            <w:color w:val="00000A"/>
            <w:kern w:val="2"/>
            <w:sz w:val="28"/>
            <w:szCs w:val="28"/>
            <w:lang w:val="kpv-RU" w:eastAsia="zh-CN" w:bidi="hi-IN"/>
          </w:rPr>
          <w:t>гӧлӧсуйтан формаӧн</w:t>
        </w:r>
      </w:hyperlink>
      <w:r>
        <w:rPr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 юкӧдын 2021 вося вӧльгым тӧлысь 15 лунӧдз. Пасъям, мый гӧлӧсуйтігӧн лыддьӧны сӧмын о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лан пунктъяс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, кӧні олӧ 100–500 морт.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Талун медуна гӧлӧс босьтісны Петрунь сикт (Инта кар) – 523, Кедвавом сикт (Ухта кар) – 478, Йӧртымдін сикт (Удора район) – 310, Закар Вань грезд (Усинск кар) – 286, 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>Неридз сикт (Чилимдін район) – 248.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Участвуйтӧм вылӧ колӧ Канму услугаяс портал вылын вынсьӧдӧм учётнӧй гижӧд да Коми Республикаын пырся регистрация. Сідзжӧ эм позянлун ыстыны письмӧ Россияса 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цифра отсӧгӧн сӧвмӧдан, йитӧд да юӧр сетан министерствоӧ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татшӧм инпас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серти: 123112, Москва к., Пресненск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наб., 10 к., 2 стр. Письмӧын колӧ индыны 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ОНВ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>, регистрация инпас да ол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>н пунктлысь ним, кытчӧ колӧ н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юж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>ӧдны связь.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w w:val="100"/>
          <w:kern w:val="0"/>
          <w:sz w:val="28"/>
          <w:szCs w:val="28"/>
          <w:lang w:val="kpv-RU" w:eastAsia="zh-CN" w:bidi="ar-SA"/>
        </w:rPr>
        <w:t>Ӧшым тӧлысь помын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Канму услуг</w:t>
      </w:r>
      <w:r>
        <w:rPr>
          <w:rFonts w:eastAsia="WenQuanYi Micro Hei" w:cs="Times New Roman" w:ascii="Times New Roman" w:hAnsi="Times New Roman"/>
          <w:b w:val="false"/>
          <w:bCs w:val="false"/>
          <w:color w:val="00000A"/>
          <w:spacing w:val="0"/>
          <w:w w:val="100"/>
          <w:kern w:val="2"/>
          <w:sz w:val="28"/>
          <w:szCs w:val="28"/>
          <w:lang w:val="kpv-RU" w:eastAsia="zh-CN" w:bidi="hi-IN"/>
        </w:rPr>
        <w:t>аяс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портал вылын йӧзӧдасны лыддьӧг, кытчӧ пырасны Россия пасьтала 2000 олан пункт, кутшӧмъясӧс йитасны ӧтуввез дорӧ мӧд во. Комиын ӧтуввезсӧ нюжӧдасны медуна гӧлӧс босьтысь 14 олан пунктын.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Гӧлӧсуйтӧм вылӧ Канму услугаяс портал вылын уджалӧ воча йитӧда платформа. Платформаыс сетӧ позянлун дженьыд кадколастъясӧ чукӧртны гражданасянь воча юӧр, оперативнӧя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spacing w:val="0"/>
          <w:w w:val="100"/>
          <w:kern w:val="2"/>
          <w:sz w:val="28"/>
          <w:szCs w:val="28"/>
          <w:lang w:val="kpv-RU" w:eastAsia="zh-CN" w:bidi="hi-IN"/>
        </w:rPr>
        <w:t>артавны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 xml:space="preserve"> гӧлӧсуйтӧм серти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spacing w:val="0"/>
          <w:w w:val="100"/>
          <w:kern w:val="2"/>
          <w:sz w:val="28"/>
          <w:szCs w:val="28"/>
          <w:lang w:val="kpv-RU" w:eastAsia="zh-CN" w:bidi="hi-IN"/>
        </w:rPr>
        <w:t>кывкӧртӧдъяссӧ</w:t>
      </w:r>
      <w:r>
        <w:rPr>
          <w:rFonts w:eastAsia="WenQuanYi Micro Hei" w:cs="Times New Roman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kpv-RU" w:eastAsia="ru-RU" w:bidi="ru-RU"/>
        </w:rPr>
        <w:t>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Более 7,5 тысячи жителей Коми уже выбрали, куда провести мобильную связь 4G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Госуслуг заканчивается голосование за населенные пункты, которые подключат к высокоскоростному интернету в 2022 году.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Напомним, чтобы деревня, поселок или село Республики Коми подключились к мобильной связи 4G (LTE), необходимо проголосовать на портале Госуслуг в разделе с </w:t>
      </w:r>
      <w:hyperlink r:id="rId3" w:tgtFrame="_blank">
        <w:r>
          <w:rPr>
            <w:rFonts w:ascii="Times New Roman" w:hAnsi="Times New Roman"/>
            <w:sz w:val="28"/>
            <w:szCs w:val="28"/>
          </w:rPr>
          <w:t>формой для голосования</w:t>
        </w:r>
      </w:hyperlink>
      <w:r>
        <w:rPr>
          <w:rFonts w:ascii="Times New Roman" w:hAnsi="Times New Roman"/>
          <w:sz w:val="28"/>
          <w:szCs w:val="28"/>
        </w:rPr>
        <w:t xml:space="preserve"> до 15 ноября 2021 года. Важно: в голосовании учитываются только населенные пункты с численностью от 100 до 500 человек.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голосов сегодня уже получили село Петрунь (г. Инта) – 523, село Кедвавом (г. Ухта) – 478, село Ёртом (Удорский р-н) – 310, деревня Захарвань (г. Усинск) – 286, село Нерица (Усть-Цилемский р-н) – 248.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нужна подтвержденная учетная запись на портале Госуслуг и постоянная регистрация в Республике Коми. Предусмотрена также возможность направить бумажное письмо в Минцифры России по адресу: 123112, г. Москва, Пресненская наб., д.10, стр.2. В письме нужно указать ФИО, адрес регистрации и название населенного пункта, в который требуется провести связь.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декабря на Госуслугах будет опубликован список из 2000 населенных пунктов по всей России, которые будут подключены к интернету в следующем году. В Коми первыми интернет получат 14 населенных пунктов, набравшие наибольшее количество голосов.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функционала голосования на портале Госуслуг используется платформа обратной связи (ПОС). ПОС позволяет в сжатые сроки собирать обратную связь от граждан, оперативно учитывать результаты голосования.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Габова 1333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inet" TargetMode="External"/><Relationship Id="rId3" Type="http://schemas.openxmlformats.org/officeDocument/2006/relationships/hyperlink" Target="http://www.gosuslugi.ru/i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LibreOffice/6.4.2.2$Linux_X86_64 LibreOffice_project/4e471d8c02c9c90f512f7f9ead8875b57fcb1ec3</Application>
  <Pages>2</Pages>
  <Words>428</Words>
  <Characters>2643</Characters>
  <CharactersWithSpaces>3068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2021-11-15T13:34:28Z</dcterms:modified>
  <cp:revision>52</cp:revision>
  <dc:subject/>
  <dc:title/>
</cp:coreProperties>
</file>