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2021.11.2</w:t>
      </w:r>
      <w:r>
        <w:rPr>
          <w:rFonts w:eastAsia="Times New Roman" w:cs="Times New Roman" w:ascii="Times New Roman" w:hAnsi="Times New Roman"/>
          <w:b w:val="false"/>
          <w:bCs w:val="false"/>
          <w:color w:val="00000A"/>
          <w:kern w:val="0"/>
          <w:sz w:val="28"/>
          <w:szCs w:val="28"/>
          <w:lang w:val="kpv-RU" w:eastAsia="zh-CN" w:bidi="ar-SA"/>
        </w:rPr>
        <w:t>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2</w:t>
      </w:r>
      <w:r>
        <w:rPr>
          <w:rFonts w:eastAsia="Times New Roman" w:cs="Times New Roman"/>
          <w:color w:val="00000A"/>
          <w:kern w:val="0"/>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 xml:space="preserve">72 </w:t>
      </w:r>
      <w:r>
        <w:rPr>
          <w:rFonts w:cs="Times New Roman"/>
          <w:b w:val="false"/>
          <w:bCs w:val="false"/>
          <w:sz w:val="28"/>
          <w:szCs w:val="28"/>
          <w:lang w:val="kpv-RU" w:eastAsia="zh-CN" w:bidi="ar-SA"/>
        </w:rPr>
        <w:t>203</w:t>
      </w:r>
      <w:r>
        <w:rPr>
          <w:rFonts w:cs="Times New Roman"/>
          <w:b w:val="false"/>
          <w:bCs w:val="false"/>
          <w:sz w:val="28"/>
          <w:szCs w:val="28"/>
          <w:lang w:val="kpv-RU" w:eastAsia="zh-CN" w:bidi="ar-SA"/>
        </w:rPr>
        <w:t xml:space="preserve"> (+1</w:t>
      </w:r>
      <w:r>
        <w:rPr>
          <w:rFonts w:cs="Times New Roman"/>
          <w:b w:val="false"/>
          <w:bCs w:val="false"/>
          <w:sz w:val="28"/>
          <w:szCs w:val="28"/>
          <w:lang w:val="kpv-RU" w:eastAsia="zh-CN" w:bidi="ar-SA"/>
        </w:rPr>
        <w:t>89</w:t>
      </w:r>
      <w:r>
        <w:rPr>
          <w:rFonts w:cs="Times New Roman"/>
          <w:b w:val="false"/>
          <w:bCs w:val="false"/>
          <w:sz w:val="28"/>
          <w:szCs w:val="28"/>
          <w:lang w:val="kpv-RU" w:eastAsia="zh-CN" w:bidi="ar-SA"/>
        </w:rPr>
        <w:t>)</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88 </w:t>
      </w:r>
      <w:r>
        <w:rPr>
          <w:rFonts w:eastAsia="Times New Roman" w:cs="Times New Roman"/>
          <w:b w:val="false"/>
          <w:bCs w:val="false"/>
          <w:color w:val="00000A"/>
          <w:kern w:val="0"/>
          <w:sz w:val="28"/>
          <w:szCs w:val="28"/>
          <w:lang w:val="kpv-RU" w:eastAsia="zh-CN" w:bidi="ar-SA"/>
        </w:rPr>
        <w:t>747</w:t>
      </w:r>
      <w:r>
        <w:rPr>
          <w:rFonts w:eastAsia="Times New Roman" w:cs="Times New Roman"/>
          <w:b w:val="false"/>
          <w:bCs w:val="false"/>
          <w:color w:val="00000A"/>
          <w:kern w:val="0"/>
          <w:sz w:val="28"/>
          <w:szCs w:val="28"/>
          <w:lang w:val="kpv-RU" w:eastAsia="zh-CN" w:bidi="ar-SA"/>
        </w:rPr>
        <w:t xml:space="preserve"> (+33</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8</w:t>
      </w:r>
      <w:r>
        <w:rPr>
          <w:rFonts w:cs="Times New Roman"/>
          <w:b w:val="false"/>
          <w:bCs w:val="false"/>
          <w:sz w:val="28"/>
          <w:szCs w:val="28"/>
          <w:lang w:val="kpv-RU" w:eastAsia="zh-CN" w:bidi="ar-SA"/>
        </w:rPr>
        <w:t>6</w:t>
      </w:r>
      <w:r>
        <w:rPr>
          <w:rFonts w:cs="Times New Roman"/>
          <w:b w:val="false"/>
          <w:bCs w:val="false"/>
          <w:sz w:val="28"/>
          <w:szCs w:val="28"/>
          <w:lang w:val="kpv-RU" w:eastAsia="zh-CN" w:bidi="ar-SA"/>
        </w:rPr>
        <w:t>, Ухтаын – 6</w:t>
      </w:r>
      <w:r>
        <w:rPr>
          <w:rFonts w:cs="Times New Roman"/>
          <w:b w:val="false"/>
          <w:bCs w:val="false"/>
          <w:sz w:val="28"/>
          <w:szCs w:val="28"/>
          <w:lang w:val="kpv-RU" w:eastAsia="zh-CN" w:bidi="ar-SA"/>
        </w:rPr>
        <w:t>8</w:t>
      </w:r>
      <w:r>
        <w:rPr>
          <w:rFonts w:cs="Times New Roman"/>
          <w:b w:val="false"/>
          <w:bCs w:val="false"/>
          <w:sz w:val="28"/>
          <w:szCs w:val="28"/>
          <w:lang w:val="kpv-RU" w:eastAsia="zh-CN" w:bidi="ar-SA"/>
        </w:rPr>
        <w:t>, Воркутаын – 2</w:t>
      </w:r>
      <w:r>
        <w:rPr>
          <w:rFonts w:cs="Times New Roman"/>
          <w:b w:val="false"/>
          <w:bCs w:val="false"/>
          <w:sz w:val="28"/>
          <w:szCs w:val="28"/>
          <w:lang w:val="kpv-RU" w:eastAsia="zh-CN" w:bidi="ar-SA"/>
        </w:rPr>
        <w:t>5</w:t>
      </w:r>
      <w:r>
        <w:rPr>
          <w:rFonts w:cs="Times New Roman"/>
          <w:b w:val="false"/>
          <w:bCs w:val="false"/>
          <w:sz w:val="28"/>
          <w:szCs w:val="28"/>
          <w:lang w:val="kpv-RU" w:eastAsia="zh-CN" w:bidi="ar-SA"/>
        </w:rPr>
        <w:t>, Усинскын – 2</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 Сосногорск районын – 1</w:t>
      </w:r>
      <w:r>
        <w:rPr>
          <w:rFonts w:cs="Times New Roman"/>
          <w:b w:val="false"/>
          <w:bCs w:val="false"/>
          <w:sz w:val="28"/>
          <w:szCs w:val="28"/>
          <w:lang w:val="kpv-RU" w:eastAsia="zh-CN" w:bidi="ar-SA"/>
        </w:rPr>
        <w:t>9</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9 </w:t>
      </w:r>
      <w:r>
        <w:rPr>
          <w:rFonts w:eastAsia="Times New Roman" w:cs="Times New Roman"/>
          <w:b w:val="false"/>
          <w:bCs w:val="false"/>
          <w:color w:val="00000A"/>
          <w:kern w:val="0"/>
          <w:sz w:val="28"/>
          <w:szCs w:val="28"/>
          <w:lang w:val="kpv-RU" w:eastAsia="zh-CN" w:bidi="ar-SA"/>
        </w:rPr>
        <w:t>074</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1 300</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2 2</w:t>
      </w:r>
      <w:r>
        <w:rPr>
          <w:rFonts w:eastAsia="Times New Roman" w:cs="Times New Roman"/>
          <w:b w:val="false"/>
          <w:bCs w:val="false"/>
          <w:color w:val="00000A"/>
          <w:kern w:val="0"/>
          <w:sz w:val="28"/>
          <w:szCs w:val="28"/>
          <w:lang w:val="kpv-RU" w:eastAsia="zh-CN" w:bidi="ar-SA"/>
        </w:rPr>
        <w:t>43</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26</w:t>
      </w:r>
      <w:r>
        <w:rPr>
          <w:rFonts w:eastAsia="Times New Roman" w:cs="Times New Roman"/>
          <w:b w:val="false"/>
          <w:bCs w:val="false"/>
          <w:color w:val="00000A"/>
          <w:kern w:val="0"/>
          <w:sz w:val="28"/>
          <w:szCs w:val="28"/>
          <w:lang w:val="kpv-RU" w:eastAsia="zh-CN" w:bidi="ar-SA"/>
        </w:rPr>
        <w:t>)</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35</w:t>
      </w:r>
      <w:r>
        <w:rPr>
          <w:rFonts w:eastAsia="Times New Roman" w:cs="Times New Roman"/>
          <w:b w:val="false"/>
          <w:bCs w:val="false"/>
          <w:color w:val="00000A"/>
          <w:kern w:val="0"/>
          <w:sz w:val="28"/>
          <w:szCs w:val="28"/>
          <w:lang w:val="kpv-RU" w:eastAsia="zh-CN" w:bidi="ar-SA"/>
        </w:rPr>
        <w:t>2 878</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4"/>
          <w:szCs w:val="24"/>
        </w:rPr>
      </w:pPr>
      <w:r>
        <w:rPr>
          <w:sz w:val="24"/>
          <w:szCs w:val="24"/>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pPr>
      <w:r>
        <w:rPr>
          <w:rFonts w:cs="Times New Roman"/>
          <w:b w:val="false"/>
          <w:bCs w:val="false"/>
          <w:sz w:val="28"/>
          <w:szCs w:val="28"/>
          <w:lang w:val="kpv-RU" w:eastAsia="zh-CN" w:bidi="ar-SA"/>
        </w:rPr>
        <w:t xml:space="preserve">Регионын ковидлы паныд пыртӧм дзескӧдӧмъяс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2021.11</w:t>
      </w:r>
      <w:r>
        <w:rPr>
          <w:rFonts w:cs="Times New Roman" w:ascii="Times New Roman" w:hAnsi="Times New Roman"/>
          <w:b w:val="false"/>
          <w:bCs w:val="false"/>
          <w:sz w:val="28"/>
          <w:szCs w:val="28"/>
          <w:lang w:val="kpv-RU" w:eastAsia="zh-CN" w:bidi="ar-SA"/>
        </w:rPr>
        <w:t>.2</w:t>
      </w:r>
      <w:r>
        <w:rPr>
          <w:rFonts w:cs="Times New Roman" w:ascii="Times New Roman" w:hAnsi="Times New Roman"/>
          <w:b w:val="false"/>
          <w:bCs w:val="false"/>
          <w:sz w:val="28"/>
          <w:szCs w:val="28"/>
          <w:lang w:val="kpv-RU" w:eastAsia="zh-CN" w:bidi="ar-SA"/>
        </w:rPr>
        <w:t>6</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(26 ноября) выздоровели 72 203 (+189)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88 747 (+332) случаев заболевания COVID-19. Наибольший прирост за сутки в Сыктывкаре – 86 случаев, Ухте – 68, Воркуте – 25, Усинске – 24, Сосногорском районе – 19.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9 074 человека.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1 300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2 243 (+26) случая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26 ноября 2021 года в республике против COVID–19 привито (первым компонентом) 352 878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Габова 1886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5486</TotalTime>
  <Application>LibreOffice/5.4.4.2$Linux_x86 LibreOffice_project/2524958677847fb3bb44820e40380acbe820f960</Application>
  <Pages>4</Pages>
  <Words>541</Words>
  <Characters>3704</Characters>
  <CharactersWithSpaces>4245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2021-11-25T10:15:55Z</cp:lastPrinted>
  <dcterms:modified xsi:type="dcterms:W3CDTF">2021-11-29T10:23:26Z</dcterms:modified>
  <cp:revision>1182</cp:revision>
  <dc:subject/>
  <dc:title> </dc:title>
</cp:coreProperties>
</file>