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ascii="Times New Roman" w:hAnsi="Times New Roman"/>
          <w:b w:val="false"/>
          <w:bCs w:val="false"/>
          <w:color w:val="00000A"/>
          <w:kern w:val="0"/>
          <w:sz w:val="28"/>
          <w:szCs w:val="28"/>
          <w:lang w:val="kpv-RU" w:eastAsia="zh-CN" w:bidi="ar-SA"/>
        </w:rPr>
        <w:t>2021.12.18</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b/>
          <w:b/>
          <w:bCs/>
          <w:sz w:val="24"/>
          <w:szCs w:val="24"/>
        </w:rPr>
      </w:pPr>
      <w:r>
        <w:rPr>
          <w:rFonts w:eastAsia="Times New Roman" w:cs="Times New Roman"/>
          <w:b/>
          <w:bCs/>
          <w:color w:val="00000A"/>
          <w:kern w:val="0"/>
          <w:sz w:val="28"/>
          <w:szCs w:val="28"/>
          <w:lang w:val="kpv-RU" w:eastAsia="zh-CN" w:bidi="ar-SA"/>
        </w:rPr>
        <w:t>Воркуталӧн олӧмын выль лист бок: ЦВК да ТЭЦ-2 тырвыйӧ вуджисны биару вылӧ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 xml:space="preserve">Россияса Президент Владимир Путинлысь тшӧктӧмсӧ пӧртӧма олӧмӧ. Ӧшым тӧлысь 17 лунӧ Россияса энергетика министр Николай Шульгинов, Коми Республикаса Юралысь Владимир Уйба да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 xml:space="preserve">«Т Плюс» </w:t>
      </w:r>
      <w:r>
        <w:rPr>
          <w:rFonts w:eastAsia="Calibri" w:cs="Times New Roman"/>
          <w:b w:val="false"/>
          <w:bCs w:val="false"/>
          <w:i w:val="false"/>
          <w:iCs w:val="false"/>
          <w:caps w:val="false"/>
          <w:smallCaps w:val="false"/>
          <w:color w:val="00000A"/>
          <w:spacing w:val="0"/>
          <w:kern w:val="2"/>
          <w:sz w:val="28"/>
          <w:szCs w:val="28"/>
          <w:u w:val="none"/>
          <w:lang w:val="kpv-RU" w:eastAsia="zh-CN" w:bidi="hi-IN"/>
        </w:rPr>
        <w:t>публичнӧй акционер котырса медыджыд директор Андрей Вагнер чолӧмалісны Воркутаса олысьясӧс Ылі Войвывлы тӧдчана проект сигӧртӧмкӧд.</w:t>
      </w:r>
    </w:p>
    <w:p>
      <w:pPr>
        <w:pStyle w:val="Style30"/>
        <w:widowControl/>
        <w:numPr>
          <w:ilvl w:val="0"/>
          <w:numId w:val="0"/>
        </w:numPr>
        <w:shd w:val="clear" w:fill="auto"/>
        <w:tabs>
          <w:tab w:val="clear" w:pos="408"/>
          <w:tab w:val="left" w:pos="675" w:leader="none"/>
        </w:tabs>
        <w:suppressAutoHyphens w:val="true"/>
        <w:bidi w:val="0"/>
        <w:spacing w:lineRule="auto" w:line="360" w:before="0" w:after="0"/>
        <w:ind w:left="0" w:right="0" w:firstLine="709"/>
        <w:jc w:val="both"/>
        <w:outlineLvl w:val="0"/>
        <w:rPr>
          <w:rFonts w:ascii="Times New Roman" w:hAnsi="Times New Roman"/>
          <w:sz w:val="24"/>
          <w:szCs w:val="24"/>
        </w:rPr>
      </w:pPr>
      <w:r>
        <w:rPr>
          <w:rFonts w:eastAsia="Calibri" w:cs="Times New Roman"/>
          <w:b w:val="false"/>
          <w:bCs w:val="false"/>
          <w:i w:val="false"/>
          <w:iCs w:val="false"/>
          <w:caps w:val="false"/>
          <w:smallCaps w:val="false"/>
          <w:color w:val="00000A"/>
          <w:spacing w:val="0"/>
          <w:kern w:val="2"/>
          <w:sz w:val="28"/>
          <w:szCs w:val="28"/>
          <w:u w:val="none"/>
          <w:lang w:val="kpv-RU" w:eastAsia="zh-CN" w:bidi="hi-IN"/>
        </w:rPr>
        <w:t xml:space="preserve">«Ми сьӧрсьӧн-бӧрсьӧн збыльмӧдам Россияса Президент </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Владимир Владимирович Путинлысь</w:t>
      </w:r>
      <w:r>
        <w:rPr>
          <w:rFonts w:eastAsia="Times New Roman" w:cs="Times New Roman"/>
          <w:b w:val="false"/>
          <w:bCs w:val="false"/>
          <w:i w:val="false"/>
          <w:iCs w:val="false"/>
          <w:caps w:val="false"/>
          <w:smallCaps w:val="false"/>
          <w:color w:val="00000A"/>
          <w:spacing w:val="0"/>
          <w:kern w:val="0"/>
          <w:sz w:val="28"/>
          <w:szCs w:val="28"/>
          <w:highlight w:val="white"/>
          <w:u w:val="none"/>
          <w:lang w:val="kpv-RU" w:eastAsia="zh-CN" w:bidi="ar-SA"/>
        </w:rPr>
        <w:t xml:space="preserve"> Воркутаын энергоузеллысь зумыдлун кыпӧдӧм серти тшӧктӧмсӧ. Колян во ми вуджӧдім биару вылӧ ЦВК, ӧнія кадӧ вуджӧдам ТЭЦ</w:t>
        <w:noBreakHyphen/>
        <w:t>2. Тайӧ проектыс колана меным, Воркутаса олысьяслы да республикалы. Сійӧ сетіс позянлун водзӧ сӧвмӧдны Ылі Войвыв, Арктика зона, миянлысь монокаръяс. Воркуталӧн заводитчӧ выль олӧм. Ме сьӧлӧмсянь чолӧмала тіянӧс тайӧ шуда лоӧмторйӧн!», – тӧдчӧдіс Коми Республикаса Юралысь Владимир Уйба.</w:t>
      </w:r>
    </w:p>
    <w:p>
      <w:pPr>
        <w:pStyle w:val="Style30"/>
        <w:widowControl/>
        <w:numPr>
          <w:ilvl w:val="0"/>
          <w:numId w:val="0"/>
        </w:numPr>
        <w:shd w:val="clear" w:fill="auto"/>
        <w:tabs>
          <w:tab w:val="clear" w:pos="408"/>
          <w:tab w:val="left" w:pos="675" w:leader="none"/>
        </w:tabs>
        <w:suppressAutoHyphens w:val="tru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«Воркутаса энергоузел биару вылӧ тырвыйӧ вуджӧдӧмыс отсалас дугӧдчыны чорыд ломтас сотӧмысь, могмӧдас оборудованиелысь коставлытӧг уджалӧмсӧ, чинтас экология вылӧ омӧль тӧдчӧмсӧ. Шуам, тӧдчымӧн содасны Воркутаса ТЭЦ-2 уджлӧн технико-экономическӧй петкӧдласъясыс: чинас 12 сюрс тонна вылӧ вонас атмосфера сынӧдӧ няйтчӧдысь веществояс шыблалӧм да 140 сюрс тонна вылӧ вонас шыбласъяс артмӧм да видзӧм», – тӧдчӧдіс Россияса энергетика министр Николай Шульгинов.</w:t>
      </w:r>
    </w:p>
    <w:p>
      <w:pPr>
        <w:pStyle w:val="Style30"/>
        <w:widowControl/>
        <w:numPr>
          <w:ilvl w:val="0"/>
          <w:numId w:val="0"/>
        </w:numPr>
        <w:shd w:val="clear" w:fill="auto"/>
        <w:tabs>
          <w:tab w:val="clear" w:pos="408"/>
          <w:tab w:val="left" w:pos="675" w:leader="none"/>
        </w:tabs>
        <w:suppressAutoHyphens w:val="tru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Проектлӧн медводдза тшупӧдӧн лоис 2020 вося кӧч тӧлысьӧ Воркутаса ва шонтан шӧр котельнӧй мазутсянь биару ломтас вылӧ вуджӧдӧм. Та могысь лӧсьӧдӧма биару провод-отвод да «Воркута-1» ГРС, а сідзжӧ ГРС-сянь ЦВК-ӧдз посёлоккостса биару провод.</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ВТЭЦ-2-ӧ биару вайӧдӧм могысь стрӧитісны вылыс да шӧр давлениеа биару проводъяс, биару юклан пункт, выльмӧдӧма горелочнӧй устройствояс, биаруходъяс да сизим котлоагрегатл</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ысь</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воздуховодъяс, пыртӧма техническӧй процессъясӧн веськӧдлан автоматизируйтӧм система.</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«ТЭЦ-2-ӧ биару вайӧдӧм зумыдмӧдас да бурмӧдас Воркутаса энергоузеллысь уджсӧ, мый тӧдчана миян кӧдзыд республикаын. Та</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ысь</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кындзи, биаруӧн вӧдитчӧмыс бурмӧдас Комилысь экологиясӧ: тайӧ медся «сӧстӧм» ломтас», – пасйис «Газпром межрегионгаз Ухта» ичӧт кывкутана котырса, «Газпром газораспределение Сыктывкар» акционер котырса медыджыд директор Павел Курлыгин.</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Ва шонтан шӧр котельнӧй да ТЭЦ-2 сетевӧй биару ломтас вылӧ вуджӧдӧм отсалас оптимизируйтны Воркутаын шоныд сетӧмсӧ ТЭЦ-1 резервӧ петкӧдӧм пыр.</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«Войвывлысь энергетика сӧвмӧдӧм пыр вӧлі миян кывкутана могӧн, та понда биару вайӧдӧм серти проект босьтіс медшӧр ин «Т Плюс»-лӧн мукӧд мероприятие пӧвстын. Ӧтувъя уджӧн да регионса власьтъяслӧн отсӧгӧн ми сигӧртім сійӧс ас кадӧ. Ӧні Воркутаын эм ӧнія да экология видзысь ӧшмӧсъяс, кутшӧмъяс весиг войвылын кутасны джӧмдывтӧг могмӧдны шоныдӧн клиентъяснымӧс», – пасйис </w:t>
      </w:r>
      <w:r>
        <w:rPr>
          <w:rFonts w:eastAsia="Times New Roman" w:cs="Times New Roman"/>
          <w:b w:val="false"/>
          <w:bCs w:val="false"/>
          <w:i w:val="false"/>
          <w:iCs w:val="false"/>
          <w:caps w:val="false"/>
          <w:smallCaps w:val="false"/>
          <w:color w:val="auto"/>
          <w:spacing w:val="0"/>
          <w:kern w:val="2"/>
          <w:sz w:val="28"/>
          <w:szCs w:val="28"/>
          <w:u w:val="none"/>
          <w:lang w:val="kpv-RU" w:eastAsia="zh-CN" w:bidi="hi-IN"/>
        </w:rPr>
        <w:t xml:space="preserve">«Т Плюс» </w:t>
      </w:r>
      <w:r>
        <w:rPr>
          <w:rFonts w:eastAsia="Calibri" w:cs="Times New Roman"/>
          <w:b w:val="false"/>
          <w:bCs w:val="false"/>
          <w:i w:val="false"/>
          <w:iCs w:val="false"/>
          <w:caps w:val="false"/>
          <w:smallCaps w:val="false"/>
          <w:color w:val="00000A"/>
          <w:spacing w:val="0"/>
          <w:kern w:val="2"/>
          <w:sz w:val="28"/>
          <w:szCs w:val="28"/>
          <w:u w:val="none"/>
          <w:lang w:val="kpv-RU" w:eastAsia="zh-CN" w:bidi="hi-IN"/>
        </w:rPr>
        <w:t>публичнӧй акционер котырса медыджыд директор Андрей Вагнер.</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2023 во кежлӧ «Т Плюс» кӧсйӧ збыльмӧдны Интаса шоныд сетан узел биаруӧн могмӧдӧм серти проект. Сы серти пӧдлаласны важ из шом ТЭЦ да стрӧитасны выль биару котельнӧй.</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Воркутаса шоныд сетан узел биаруӧн могмӧдӧм вылӧ став рӧскодыс вевтыртіс 1 млрд шайт, сы лыдын Воркутаса ТЭЦ-2 биару</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ӧн могмӧдӧм</w:t>
      </w:r>
      <w:r>
        <w:rPr>
          <w:rFonts w:eastAsia="Times New Roman" w:cs="Times New Roman"/>
          <w:b w:val="false"/>
          <w:bCs w:val="false"/>
          <w:i w:val="false"/>
          <w:iCs w:val="false"/>
          <w:caps w:val="false"/>
          <w:smallCaps w:val="false"/>
          <w:color w:val="00000A"/>
          <w:spacing w:val="0"/>
          <w:kern w:val="0"/>
          <w:sz w:val="28"/>
          <w:szCs w:val="28"/>
          <w:u w:val="none"/>
          <w:lang w:val="kpv-RU" w:eastAsia="zh-CN" w:bidi="ar-SA"/>
        </w:rPr>
        <w:t xml:space="preserve"> вылӧ рӧскод – 1,09 млрд шайт. Воркутаса ва шонтан шӧр котельнӧйӧ биару вайӧдӧм вылӧ видзӧма 242 млн шайт.</w:t>
      </w:r>
    </w:p>
    <w:p>
      <w:pPr>
        <w:pStyle w:val="Normal"/>
        <w:widowControl/>
        <w:numPr>
          <w:ilvl w:val="0"/>
          <w:numId w:val="0"/>
        </w:numPr>
        <w:shd w:val="clear" w:fill="auto"/>
        <w:tabs>
          <w:tab w:val="clear" w:pos="408"/>
          <w:tab w:val="left" w:pos="675" w:leader="none"/>
        </w:tabs>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i/>
          <w:iCs/>
          <w:caps w:val="false"/>
          <w:smallCaps w:val="false"/>
          <w:color w:val="00000A"/>
          <w:spacing w:val="0"/>
          <w:kern w:val="0"/>
          <w:sz w:val="28"/>
          <w:szCs w:val="28"/>
          <w:u w:val="none"/>
          <w:lang w:val="kpv-RU" w:eastAsia="zh-CN" w:bidi="ar-SA"/>
        </w:rPr>
        <w:t>Шахтаысь фотоыс «Воркутауголь» акционер котырса пресс-службалӧн</w:t>
      </w:r>
      <w:r>
        <w:br w:type="page"/>
      </w:r>
    </w:p>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ascii="Times New Roman" w:hAnsi="Times New Roman"/>
          <w:b w:val="false"/>
          <w:bCs w:val="false"/>
          <w:color w:val="00000A"/>
          <w:kern w:val="0"/>
          <w:sz w:val="28"/>
          <w:szCs w:val="28"/>
          <w:lang w:val="kpv-RU" w:eastAsia="zh-CN" w:bidi="ar-SA"/>
        </w:rPr>
        <w:t>2021.12.18</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Новая страница в жизни Воркуты: ЦВК и ТЭЦ-2 полностью перешли на газ</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Поручение Президента России Владимира Путина выполнено. 17 декабря Министр энергетики России Николай Шульгинов, Глава Республики Коми Владимир Уйба и генеральный директор ПАО «Т Плюс» Андрей Вагнер поздравили воркутинцев с завершением масштабного проекта, который имеет стратегическое значение для всего Заполярья.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«Мы планомерно выполняем поручения Президента России Владимира Владимировича Путина по повышению надёжности Воркутинского энергоузла. В прошлом году мы перевели на газ ЦВК, сейчас такой шаг делается на ТЭЦ-2. Для меня, для жителей Воркуты и республики самое главное то, что этот проект открыл новые перспективы для развития нашего Заполярья, нашей Арктической зоны, наших моногородов. Сегодня мы начинаем новую страницу в жизни Воркуты. И я искренне поздравляю всех с таким радостным событием!», - отметил Глава Республики Коми Владимир Уйба.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«Газификация Воркутинского энергоузла позволяет полностью отказаться от сжигания твёрдого топлива, обеспечит надёжность работы оборудования, снизит негативное влияние на экологию. Например, существенно повысятся технико-экономические показатели работы Воркутинской ТЭЦ-2: сократятся выбросы загрязняющих веществ в атмосферный воздух на 12 тысяч тонн в год, снизится образование и размещение отходов более чем на 140 тысяч тонн в год», – подчеркнул Министр энергетики России Николай Шульгинов.</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Первым этапом проекта стал перевод в сентябре 2020 года центральной водогрейной котельной (ЦВК) города Воркуты на газовое топливо с мазута. Для этого был сооружен газопровод-отвод и ГРС «Воркута-1», а также межпоселковый газопровод от ГРС до ЦВК.</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Для газификации ВТЭЦ-2 построены газопроводы высокого и среднего давления, газораспределительный пункт, выполнена реконструкция горелочных устройств, газоходов и воздуховодов семи котлоагрегатов, внедрена автоматизированная система управления техническими процессами.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«Газоснабжение ТЭЦ-2 повысит надёжность и стабильность работы Воркутинского энергоузла, что особенно важно в суровых климатических условиях республики. Кроме того, использование газа внесёт значительный вклад в улучшение экологии Коми: он является одним из самых «чистых» видов топлива», - отметил генеральный директор ООО «Газпром межрегионгаз Ухта», АО «Газпром газораспределение Сыктывкар» Павел Курлыгин.</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Перевод Центральной водогрейной котельной и ТЭЦ-2 на сетевое газовое топливо позволит также оптимизировать тепловой узел Воркуты за счёт вывода в резерв ТЭЦ-1.</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«Для нас развитие энергетики севера всегда было зоной особой ответственности, поэтому проект по газификации все эти годы занимал приоритетное место среди других мероприятий «Т Плюс». Благодаря общим усилиям и содействию региональных властей, мы его завершили вовремя. Теперь в Воркуте есть современные и экологичные источники, которые даже в суровых условиях обеспечат надёжное теплоснабжение наших клиентов», - отметил генеральный директор ПАО «Т Плюс» Андрей Вагнер.</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К 2023 году «Т Плюс» намерена реализовать проект по газификации Интинского теплового узла. Он предполагает вывод из эксплуатации старой угольной ТЭЦ и строительство новой газовой котельной.</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 xml:space="preserve">Общие затраты на газификацию Воркутинского теплового узла превысили 1 млрд рублей, в том числе, затраты на мероприятия по газификации Воркутинской ТЭЦ-2 составили порядка 1,09 млрд рублей. На газификацию Воркутинской центральной водогрейной котельной было израсходовано </w:t>
      </w:r>
      <w:bookmarkStart w:id="0" w:name="__DdeLink__551_1357446089"/>
      <w:r>
        <w:rPr>
          <w:rFonts w:eastAsia="Times New Roman" w:cs="Times New Roman"/>
          <w:b w:val="false"/>
          <w:bCs w:val="false"/>
          <w:color w:val="00000A"/>
          <w:kern w:val="0"/>
          <w:sz w:val="28"/>
          <w:szCs w:val="28"/>
          <w:lang w:val="kpv-RU" w:eastAsia="zh-CN" w:bidi="ar-SA"/>
        </w:rPr>
        <w:t>242 млн рублей.</w:t>
      </w:r>
      <w:bookmarkEnd w:id="0"/>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4"/>
          <w:szCs w:val="24"/>
          <w:lang w:val="kpv-RU" w:eastAsia="zh-CN" w:bidi="ar-SA"/>
        </w:rPr>
      </w:pPr>
      <w:r>
        <w:rPr>
          <w:rFonts w:eastAsia="Times New Roman" w:cs="Times New Roman"/>
          <w:b w:val="false"/>
          <w:bCs w:val="false"/>
          <w:color w:val="00000A"/>
          <w:kern w:val="0"/>
          <w:sz w:val="28"/>
          <w:szCs w:val="28"/>
          <w:lang w:val="kpv-RU" w:eastAsia="zh-CN" w:bidi="ar-SA"/>
        </w:rPr>
        <w:t>Фото с шахты предоставлено пресс-службой АО "Воркутауголь"</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4"/>
          <w:szCs w:val="24"/>
          <w:lang w:val="kpv-RU" w:eastAsia="zh-CN" w:bidi="ar-SA"/>
        </w:rPr>
      </w:pPr>
      <w:r>
        <w:rPr>
          <w:rFonts w:eastAsia="Times New Roman" w:cs="Times New Roman"/>
          <w:b w:val="false"/>
          <w:bCs w:val="false"/>
          <w:color w:val="00000A"/>
          <w:kern w:val="0"/>
          <w:sz w:val="24"/>
          <w:szCs w:val="24"/>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3001</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sz w:val="24"/>
          <w:szCs w:val="24"/>
        </w:rPr>
      </w:pPr>
      <w:r>
        <w:rPr>
          <w:rFonts w:eastAsia="Times New Roman" w:cs="Times New Roman"/>
          <w:b w:val="false"/>
          <w:bCs w:val="false"/>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5817</TotalTime>
  <Application>LibreOffice/6.4.2.2$Linux_X86_64 LibreOffice_project/4e471d8c02c9c90f512f7f9ead8875b57fcb1ec3</Application>
  <Pages>5</Pages>
  <Words>875</Words>
  <Characters>5902</Characters>
  <CharactersWithSpaces>6755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2021-12-16T10:48:14Z</cp:lastPrinted>
  <dcterms:modified xsi:type="dcterms:W3CDTF">2021-12-21T14:54:28Z</dcterms:modified>
  <cp:revision>1288</cp:revision>
  <dc:subject/>
  <dc:title> </dc:title>
</cp:coreProperties>
</file>