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18.03.2022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Владимир Уйба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санкцияяс дырйи Коми Республикаӧс зумыда сӧвмӧдан мероприятиеяслӧн регионса план да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zh-CN" w:bidi="hi-IN"/>
        </w:rPr>
        <w:t>«ЛУКОЙЛ» йӧзлы восьса акционер котыркӧд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 социальнӧй да экономика боксянь уджъёртасьӧм йылысь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kern w:val="2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kern w:val="2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kern w:val="2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18.03.2022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о региональном Плане мероприятий по обеспечению устойчивого развития Республики Коми в условиях внешнего санкционного давления и социально-экономическом партнёрстве с ПАО "ЛУКОЙЛ"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171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Королева</w:t>
      </w:r>
    </w:p>
    <w:sectPr>
      <w:type w:val="nextPage"/>
      <w:pgSz w:w="11906" w:h="16838"/>
      <w:pgMar w:left="1701" w:right="1134" w:header="0" w:top="123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LibreOffice/6.4.2.2$Linux_X86_64 LibreOffice_project/4e471d8c02c9c90f512f7f9ead8875b57fcb1ec3</Application>
  <Pages>1</Pages>
  <Words>50</Words>
  <Characters>369</Characters>
  <CharactersWithSpaces>413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2022-03-21T15:46:21Z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