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28.03.2022</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Коми Республикаса Веськӧдлан котыр видзӧдӧ экономикаын да социальнӧй юкӧнын серпас бӧрся</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Владимир Уйба нуӧдіс быд вежонся оперативнӧй сӧвещание. Ӧнія серпас йылысь докладъясӧн сёрнитісны Коми Республикаса Веськӧдлан котырӧн Юрнуӧдысьӧс вежысь – экономика сӧвмӧдан да промышленносьт министр Эльмира Ахмеева, регионса Видз-му овмӧс министерствоӧн, Йӧзлысь дзоньвидзалун видзан министерствоӧн, Велӧдан да наука министерствоӧн, Стрӧитчан  министерствоӧн да Удж министерствоӧн юрнуӧдысьяс.</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Коми Республикаса Веськӧдлан котыр водзӧ ӧтув уджалӧ федеральнӧй органъяскӧд, медым видзны экономика боксянь зумыдлунсӧ. Суткиясӧн уджалӧны Коми Республикаса предприятиеяслы да асшӧр уджалысьяслы регионса «веськыд йитӧдъяс». Коми Республикаса </w:t>
      </w:r>
      <w:r>
        <w:rPr>
          <w:rFonts w:eastAsia="Droid Sans Fallback" w:cs="Times New Roman" w:ascii="Times New Roman" w:hAnsi="Times New Roman"/>
          <w:b w:val="false"/>
          <w:bCs w:val="false"/>
          <w:i w:val="false"/>
          <w:iCs w:val="false"/>
          <w:color w:val="00000A"/>
          <w:kern w:val="2"/>
          <w:sz w:val="28"/>
          <w:szCs w:val="28"/>
          <w:lang w:val="kpv-RU" w:eastAsia="zh-CN" w:bidi="hi-IN"/>
        </w:rPr>
        <w:t xml:space="preserve">суйӧрсайса тӧвар вежан шӧрин да логистика шӧрин </w:t>
      </w:r>
      <w:r>
        <w:rPr>
          <w:rFonts w:eastAsia="Times New Roman" w:cs="Times New Roman" w:ascii="Times New Roman" w:hAnsi="Times New Roman"/>
          <w:b w:val="false"/>
          <w:bCs w:val="false"/>
          <w:i w:val="false"/>
          <w:iCs w:val="false"/>
          <w:color w:val="000000"/>
          <w:kern w:val="2"/>
          <w:sz w:val="28"/>
          <w:szCs w:val="28"/>
          <w:lang w:val="kpv-RU" w:eastAsia="ru-RU" w:bidi="ar-SA"/>
        </w:rPr>
        <w:t xml:space="preserve">юӧртӧны </w:t>
      </w:r>
      <w:r>
        <w:rPr>
          <w:rFonts w:eastAsia="Droid Sans Fallback" w:cs="Times New Roman" w:ascii="Times New Roman" w:hAnsi="Times New Roman"/>
          <w:b w:val="false"/>
          <w:bCs w:val="false"/>
          <w:i w:val="false"/>
          <w:iCs w:val="false"/>
          <w:color w:val="00000A"/>
          <w:kern w:val="2"/>
          <w:sz w:val="28"/>
          <w:szCs w:val="28"/>
          <w:lang w:val="kpv-RU" w:eastAsia="zh-CN" w:bidi="hi-IN"/>
        </w:rPr>
        <w:t>л</w:t>
      </w:r>
      <w:r>
        <w:rPr>
          <w:rFonts w:eastAsia="Times New Roman" w:cs="Times New Roman" w:ascii="Times New Roman" w:hAnsi="Times New Roman"/>
          <w:b w:val="false"/>
          <w:bCs w:val="false"/>
          <w:color w:val="000000"/>
          <w:kern w:val="2"/>
          <w:sz w:val="28"/>
          <w:szCs w:val="28"/>
          <w:lang w:val="kpv-RU" w:eastAsia="ru-RU" w:bidi="ar-SA"/>
        </w:rPr>
        <w:t>огистикаын прӧдукция вӧчӧмкӧд да иналӧмкӧд, оборудование вайӧмкӧд йитчӧм мытшӧдъяс йылысь федеральнӧй тшупӧдын.</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Коми Республикаын уджалӧны федеральнӧй тшупӧдын примитӧм отсалан мераяс серти, стӧчджыка кӧ:</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 </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lang w:val="kpv-RU" w:eastAsia="zh-CN" w:bidi="ar-SA"/>
        </w:rPr>
        <w:t>Коми Республикаса микрокредитнӧй компания сетӧ «кредитнӧй каникулъяс» заёмщикъяслы, кодъяс кырымалісны сёрнитчӧмсӧ тавося рака тӧлысь 1 лунӧдз (РФ-са Веськӧдлан котырлӧн 2022 во 03.10 лунся 337 №-а шуӧм серти);</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lang w:val="kpv-RU" w:eastAsia="zh-CN" w:bidi="ar-SA"/>
        </w:rPr>
        <w:t>- стӧчмӧдӧны торъя инвестиция контрактъяс кырымалан механизм выльмӧдӧм серти регионлысь нормативнӧй инӧда подув (СПИК 1.0). Дасьтӧма «Коми Республикаын промышленнӧй да инновация политика юкӧнын ӧткымын юалӧм йылысь» Коми Республикаса оланпасӧ вежсьӧмъяс пыртӧм йылысь» оланпас бала, мый серти пыртӧны СПИК 1.0 Коми Республика нимсянь кырымалӧм вылӧ да сійӧс кырымалан пӧрадок вынсьӧдӧм серти Коми Республикаса Веськӧдлан котырлысь уджмогъяс.</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Талунсянь воссис Россияса Веськӧдлан котырлӧн 2020 во йирым тӧлысь 19 лунся 1704 №-а шуӧмлӧн механизм серти выль инвестиция проектъяс збыльмӧдӧм вылӧ колана инфраструктура объектъяс </w:t>
      </w:r>
      <w:r>
        <w:rPr>
          <w:rFonts w:eastAsia="Calibri" w:cs="" w:ascii="Times New Roman" w:hAnsi="Times New Roman" w:cstheme="minorBidi" w:eastAsiaTheme="minorHAnsi"/>
          <w:color w:val="00000A"/>
          <w:kern w:val="0"/>
          <w:sz w:val="28"/>
          <w:szCs w:val="28"/>
          <w:lang w:val="kpv-RU" w:eastAsia="en-US" w:bidi="ar-SA"/>
        </w:rPr>
        <w:t>лӧсьӧдӧм</w:t>
      </w:r>
      <w:r>
        <w:rPr>
          <w:rFonts w:ascii="Times New Roman" w:hAnsi="Times New Roman"/>
          <w:sz w:val="28"/>
          <w:szCs w:val="28"/>
          <w:lang w:val="kpv-RU" w:eastAsia="en-US" w:bidi="ar-SA"/>
        </w:rPr>
        <w:t xml:space="preserve"> вылӧ збыль видзӧм рӧскод компенсируйтӧм </w:t>
      </w:r>
      <w:r>
        <w:rPr>
          <w:rFonts w:eastAsia="Calibri" w:cs="" w:ascii="Times New Roman" w:hAnsi="Times New Roman" w:cstheme="minorBidi" w:eastAsiaTheme="minorHAnsi"/>
          <w:color w:val="00000A"/>
          <w:kern w:val="0"/>
          <w:sz w:val="28"/>
          <w:szCs w:val="28"/>
          <w:lang w:val="kpv-RU" w:eastAsia="en-US" w:bidi="ar-SA"/>
        </w:rPr>
        <w:t xml:space="preserve">могысь </w:t>
      </w:r>
      <w:r>
        <w:rPr>
          <w:rFonts w:ascii="Times New Roman" w:hAnsi="Times New Roman"/>
          <w:sz w:val="28"/>
          <w:szCs w:val="28"/>
          <w:lang w:val="kpv-RU" w:eastAsia="en-US" w:bidi="ar-SA"/>
        </w:rPr>
        <w:t xml:space="preserve">республиканскӧй сьӧмкудйысь субсидияяс сетӧм </w:t>
      </w:r>
      <w:r>
        <w:rPr>
          <w:rFonts w:eastAsia="Calibri" w:cs="" w:ascii="Times New Roman" w:hAnsi="Times New Roman" w:cstheme="minorBidi" w:eastAsiaTheme="minorHAnsi"/>
          <w:color w:val="00000A"/>
          <w:kern w:val="0"/>
          <w:sz w:val="28"/>
          <w:szCs w:val="28"/>
          <w:lang w:val="kpv-RU" w:eastAsia="en-US" w:bidi="ar-SA"/>
        </w:rPr>
        <w:t>вылӧ</w:t>
      </w:r>
      <w:r>
        <w:rPr>
          <w:rFonts w:ascii="Times New Roman" w:hAnsi="Times New Roman"/>
          <w:sz w:val="28"/>
          <w:szCs w:val="28"/>
          <w:lang w:val="kpv-RU" w:eastAsia="en-US" w:bidi="ar-SA"/>
        </w:rPr>
        <w:t xml:space="preserve"> бӧрйӧм. Бӧрйӧмыс мунас тавося кӧч тӧлысь 30 лунӧдз.</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 xml:space="preserve">Кырымалӧма артмӧдчӧм «Сыктывкарса кӧрт обработайтан завод» производство ӧтувкӧд, медым </w:t>
      </w:r>
      <w:r>
        <w:rPr>
          <w:rFonts w:eastAsia="Droid Sans Fallback" w:cs="Times New Roman" w:ascii="Times New Roman" w:hAnsi="Times New Roman"/>
          <w:b w:val="false"/>
          <w:bCs w:val="false"/>
          <w:i w:val="false"/>
          <w:iCs w:val="false"/>
          <w:color w:val="00000A"/>
          <w:kern w:val="2"/>
          <w:sz w:val="28"/>
          <w:szCs w:val="28"/>
          <w:lang w:val="kpv-RU" w:eastAsia="zh-CN" w:bidi="hi-IN"/>
        </w:rPr>
        <w:t xml:space="preserve">суйӧрсайса тӧвар вежӧм вылӧ унджык башеннӧй кран вӧчӧм могысь </w:t>
      </w:r>
      <w:r>
        <w:rPr>
          <w:rFonts w:ascii="Times New Roman" w:hAnsi="Times New Roman"/>
          <w:sz w:val="28"/>
          <w:szCs w:val="28"/>
          <w:lang w:val="kpv-RU" w:eastAsia="en-US" w:bidi="ar-SA"/>
        </w:rPr>
        <w:t xml:space="preserve">збыльмӧдны «Rokra Peiner System производство оборудование техническӧя вежӧм да дась прӧдукция видлалан да видзан комплекс стрӧитӧм» ыджыд инвестиция проект. Проектсӧ збыльмӧдасны Сыктывкарын, талун кежлӧ инвестиция </w:t>
      </w:r>
      <w:r>
        <w:rPr>
          <w:rFonts w:eastAsia="Calibri" w:cs="" w:ascii="Times New Roman" w:hAnsi="Times New Roman" w:cstheme="minorBidi" w:eastAsiaTheme="minorHAnsi"/>
          <w:color w:val="00000A"/>
          <w:kern w:val="0"/>
          <w:sz w:val="28"/>
          <w:szCs w:val="28"/>
          <w:lang w:val="kpv-RU" w:eastAsia="en-US" w:bidi="ar-SA"/>
        </w:rPr>
        <w:t>сьӧмсӧ</w:t>
      </w:r>
      <w:r>
        <w:rPr>
          <w:rFonts w:ascii="Times New Roman" w:hAnsi="Times New Roman"/>
          <w:sz w:val="28"/>
          <w:szCs w:val="28"/>
          <w:lang w:val="kpv-RU" w:eastAsia="en-US" w:bidi="ar-SA"/>
        </w:rPr>
        <w:t xml:space="preserve"> донъялӧны 47 млн шайт </w:t>
      </w:r>
      <w:r>
        <w:rPr>
          <w:rFonts w:eastAsia="Calibri" w:cs="" w:ascii="Times New Roman" w:hAnsi="Times New Roman" w:cstheme="minorBidi" w:eastAsiaTheme="minorHAnsi"/>
          <w:color w:val="00000A"/>
          <w:kern w:val="0"/>
          <w:sz w:val="28"/>
          <w:szCs w:val="28"/>
          <w:lang w:val="kpv-RU" w:eastAsia="en-US" w:bidi="ar-SA"/>
        </w:rPr>
        <w:t>мындаын</w:t>
      </w:r>
      <w:r>
        <w:rPr>
          <w:rFonts w:ascii="Times New Roman" w:hAnsi="Times New Roman"/>
          <w:sz w:val="28"/>
          <w:szCs w:val="28"/>
          <w:lang w:val="kpv-RU" w:eastAsia="en-US" w:bidi="ar-SA"/>
        </w:rPr>
        <w:t>.</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Регионса потребительскӧй рынок вылын серпасыс эз вежсьы, Коми Республикаын сійӧ Россия пасьталаын кодь.</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lang w:val="kpv-RU" w:eastAsia="en-US" w:bidi="ar-SA"/>
        </w:rPr>
      </w:pPr>
      <w:r>
        <w:rPr>
          <w:rFonts w:ascii="Times New Roman" w:hAnsi="Times New Roman"/>
          <w:sz w:val="28"/>
          <w:szCs w:val="28"/>
          <w:lang w:val="kpv-RU" w:eastAsia="en-US" w:bidi="ar-SA"/>
        </w:rPr>
        <w:t>Уджалӧны вузӧс вӧчысьясӧн, поставщикъясӧн да вузасянінъясӧн йӧзлы колана вузӧс вылӧ донъяс кыпӧдӧм йылысь став сигнал серти.  Россиялӧн Комиын У</w:t>
      </w:r>
      <w:r>
        <w:rPr>
          <w:rFonts w:ascii="Times New Roman" w:hAnsi="Times New Roman"/>
          <w:b w:val="false"/>
          <w:bCs w:val="false"/>
          <w:i w:val="false"/>
          <w:iCs w:val="false"/>
          <w:sz w:val="28"/>
          <w:szCs w:val="28"/>
          <w:lang w:val="kpv-RU" w:eastAsia="zh-CN" w:bidi="ar-SA"/>
        </w:rPr>
        <w:t>ФАС прӧверитіс ӧткымын организация да бӧртасъяс серти ыстіс Россияса ФАС-ӧ мераяс примитӧм вылӧ юӧр.</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val="false"/>
          <w:bCs w:val="false"/>
          <w:i w:val="false"/>
          <w:iCs w:val="false"/>
          <w:sz w:val="28"/>
          <w:szCs w:val="28"/>
          <w:lang w:val="kpv-RU" w:eastAsia="zh-CN" w:bidi="ar-SA"/>
        </w:rPr>
        <w:t>Регионса овмӧс кутысь субъектъяслы, кодъяс вузалӧны сёян-юан, ыстӧма письмӧяс, кытчӧ гижӧма, мый рынокын участвуйтысьяс кывкутӧны йӧз понда, налы оз позь артмӧдны дефицит, медым донъясыс водзӧ эз содны.</w:t>
      </w:r>
      <w:r>
        <w:br w:type="page"/>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28.03.2022</w:t>
      </w:r>
    </w:p>
    <w:p>
      <w:pPr>
        <w:pStyle w:val="1"/>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Правительство Коми держит на контроле ситуацию в экономике и социальной сфере</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Глава Республики Коми Владимир Уйба провёл еженедельное оперативное совещание. С докладами по текущей ситуации выступили заместитель председателя Правительства Республики Коми – министр экономического развития и промышленности Эльмира Ахмеева, руководители региональных Минсельхоза, Минздрава, Минобрнауки, Минстроя и Минтруда.</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Правительство Республики Коми продолжает взаимодействие с федеральными органами в целях сохранения экономической стабильности. Круглосуточно работают региональные «горячие линии» для предприятий и предпринимателей Республики Коми. Проблемы логистики, связанные с производством и сбытом продукции, доставкой оборудования транслируются на федеральный уровень в рамках работы центра импортозамещения и логистического центра Республики Коми.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Меры поддержки, принятые на федеральном уровне, уже оперативно прорабатываются в Республике Коми, в частности: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Микрокредитная компания Республики Коми предоставляет «кредитные каникулы» заёмщикам, заключившим договор до 1 марта текущего года (в рамках постановления Правительства РФ от 10.03.2022 № 337);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корректируется нормативная правовая база региона по возобновлению механизма заключения специальных инвестиционных контрактов (СПИК 1.0). Разработан проект закона «О внесении изменений в Закон Республики Коми «О некоторых вопросах в сфере промышленной и инновационной политики в Республике Коми», в соответствии с которым вводятся полномочия Правительства Республики Коми на заключение СПИК 1.0 от имени Республики Коми и по утверждению порядка его заключения.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bookmarkStart w:id="0" w:name="__DdeLink__6682_2505609870"/>
      <w:r>
        <w:rPr>
          <w:rFonts w:ascii="Times New Roman" w:hAnsi="Times New Roman"/>
          <w:sz w:val="28"/>
          <w:szCs w:val="28"/>
        </w:rPr>
        <w:t>С сегодняшнего дня начался отбор на предоставление субсидий из республиканского бюджета на компенсацию фактически произведённых затрат на создание объектов инфраструктуры, необходимых для реализации новых инвестиционных проектов в рамках механизма постановления Правительства России от 19 октября 2020 года № 1704</w:t>
      </w:r>
      <w:bookmarkEnd w:id="0"/>
      <w:r>
        <w:rPr>
          <w:rFonts w:ascii="Times New Roman" w:hAnsi="Times New Roman"/>
          <w:sz w:val="28"/>
          <w:szCs w:val="28"/>
        </w:rPr>
        <w:t xml:space="preserve">. Отбор продлится до 30 сентября текущего года.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Подписано соглашение с Производственным объединением «Сыктывкарский металлообрабатывающий завод» в целях реализации масштабного инвестиционного проекта «Техническое перевооружение производственного оборудования Rokra Peiner System и строительство комплекса испытаний и хранения готовой продукции» с целью увеличения объёмов производства башенных кранов с потенциалом импортозамещения. Проект будет реализован в Сыктывкаре, инвестиционные вложения на сегодня оцениваются в размере 47 млн рублей.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Ситуация на потребительском рынке региона без изменений. Тенденции, наблюдаемые в Республике Коми, соответствуют общероссийским.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Все поступающие сигналы о фактах повышения цен на социально-значимые продовольственные товары товаропроизводителями, поставщиками и торговыми предприятиями принимаются в работу. Коми УФАС России провела проверку ряда организаций и по результатам направила информацию в ФАС России для принятия мер.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В адрес региональных хозяйствующих субъектов, реализующих продукты питания, направлены письма о необходимости проявления участниками рынка социальной ответственности, добросовестного поведения, недопущения создания дефицита на рынке, который может привести к дальнейшему росту цен.</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Габова 2802</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Application>LibreOffice/6.4.2.2$Linux_X86_64 LibreOffice_project/4e471d8c02c9c90f512f7f9ead8875b57fcb1ec3</Application>
  <Pages>4</Pages>
  <Words>742</Words>
  <Characters>5431</Characters>
  <CharactersWithSpaces>6160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2022-03-29T16:43:45Z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