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Веськӧдлан котырлӧн контроль улын: Сыктывкарын Стаханов улича вылын уна патераа керкалӧн дольщикъяс бӧръясны, кыдзи збыльмӧдны налысь инӧдсӧ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Косму тӧлысь 6 лунӧ Коми Республикаса Веськӧдлан котырӧс да дӧзьӧр нуӧдан органъясӧс петкӧдлысьяс аддзысьласны Сыктывкарын Стаханов улича вылын уна патераа керка пайӧн стрӧитӧмын участвуйтысьяскӧд. Стрӧитӧмсӧ сувтӧдӧма 2019 вося ода-кора тӧлысьӧ. Аддзысьлігӧн республикаса Стрӧитчан министерствоысь специалистъяс петкӧдласны да гӧгӧрвоӧдасны мытшӧдысь 2 петан туй – помӧдз стрӧитны объектсӧ либӧ вештыны видзӧм сьӧмсӧ. Дольщикъяс асьныс бӧръясны петан туйсӧ.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Та йылысь сёрнитчисны Коми Республикаса Юралысь Владимир Уйбалӧн водзмӧстчысь дольщикъяскӧд, республикаса Веськӧдлан котырӧ пырысьяскӧд да регионса прокуратураӧс петкӧдлысьяскӧд сӧвещание дырйи.</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Стаханов улича вылын уна патераа олан керкасӧ заводитӧма стрӧитны 2016 вося рака тӧлысьӧ. 2019 вося ода-кора тӧлыссянь тайӧ объектсӧ оз стрӧитны. Застройщик «Вега» ичӧт кывкутана котыр эз вермы пӧртны олӧмӧ ассьыс могъяссӧ сы вӧсна, мый урчитіс керкалӧн квадратнӧй метрысь донсӧ вывті ичӧтӧн. Та вӧсна 2019 вося ӧшым тӧлысь 31 лунӧ «Вега» ичӧт кывкутана котыр шыӧдчис Коми Республикаса арбитражнӧй ёрдӧ сійӧс банкротӧн шуӧм йылысь заявлениеӧн.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Медым водзӧ стрӧитны объектсӧ, медводз колӧ сетны сійӧс республикаса Фондӧ, туявны зданиесӧ да инженернӧй везъяссӧ, тӧдмавны, уджалӧны-ӧ найӧ, а сідзжӧ, бура-ӧ вӧчӧма стрӧитчан да монтаж уджъяссӧ. Кывкӧртӧд подув вылын лӧсьӧдны объектсӧ помӧдз стрӧитӧм вылӧ проектно-сметнӧй документация.</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Ӧнія кадӧ керкасӧ абу сетӧма пайӧн стрӧитчӧмын участвуйтысьяслысь инӧдъяс доръян регионса фондлы. Объектсӧ фондлы сетӧм йылысь ёрд актыс оланпас серти эз вынсяв – сійӧс «Вега» ичӧт кывкутана котырса вӧвлӧм юрнуӧдысь обжалуйтӧ арбитражнӧй ёрдын апелляционнӧй пӧрадокын.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Мутасъяс сӧвмӧдан федеральнӧй фондлӧн донъялӧм серти, объектыс дась 55,82 % вылӧ. Туялӧмлӧн бӧртасъясыс петкӧдласны стрӧитчӧм помалан кадколастсӧ, да позьӧ-ӧ помавны сійӧс. Объектыс кӧ вермас вайны неминуча, сійӧс косяласны. Та дырйи стрӧитасны выль керка, лӧсьӧдасны выль проектно-сметнӧй документация. Та вылӧ колӧ некымын во.</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Дольщикъяс кӧ бӧръясны мӧд петан туйсӧ, Коми Республикаса стрӧитчан министерство</w:t>
      </w:r>
      <w:r>
        <w:rPr>
          <w:rFonts w:eastAsia="Times New Roman" w:cs="Times New Roman" w:ascii="Times New Roman" w:hAnsi="Times New Roman"/>
          <w:b w:val="false"/>
          <w:bCs w:val="false"/>
          <w:color w:val="000000"/>
          <w:kern w:val="2"/>
          <w:sz w:val="28"/>
          <w:szCs w:val="28"/>
          <w:lang w:val="kpv-RU" w:eastAsia="ru-RU" w:bidi="ar-SA"/>
        </w:rPr>
        <w:t>лӧн</w:t>
      </w:r>
      <w:r>
        <w:rPr>
          <w:rFonts w:eastAsia="Times New Roman" w:cs="Times New Roman" w:ascii="Times New Roman" w:hAnsi="Times New Roman"/>
          <w:b w:val="false"/>
          <w:bCs w:val="false"/>
          <w:color w:val="000000"/>
          <w:kern w:val="2"/>
          <w:sz w:val="28"/>
          <w:szCs w:val="28"/>
          <w:lang w:val="kpv-RU" w:eastAsia="ru-RU" w:bidi="ar-SA"/>
        </w:rPr>
        <w:t xml:space="preserve"> юӧр серти, сьӧмсӧ вештасны некымын тӧлысь мысти нин.</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b/>
          <w:b/>
          <w:bCs/>
          <w:sz w:val="28"/>
          <w:szCs w:val="28"/>
        </w:rPr>
      </w:pPr>
      <w:r>
        <w:rPr>
          <w:rFonts w:eastAsia="Times New Roman" w:cs="Times New Roman"/>
          <w:b/>
          <w:bCs/>
          <w:color w:val="000000"/>
          <w:kern w:val="2"/>
          <w:sz w:val="28"/>
          <w:szCs w:val="28"/>
          <w:lang w:val="kpv-RU" w:eastAsia="ru-RU" w:bidi="ar-SA"/>
        </w:rPr>
        <w:t>На контроле Правительства: дольщики многоквартирного дома по улице Стахановская в Сыктывкаре выберут способ реализации своего права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6 апреля представители Правительства Коми и надзорных органов проведут большую встречу с участниками долевого строительства многоквартирного дома по улице Стахановская в Сыктывкаре. Стройка остановилась в мае 2019 года. На этой встрече специалисты Минстроя республики наглядно (с обоснованиями, графиками и сроками) представят 2 варианта решения проблемы – достраивать объект или выплатить возмещение. По какому пути двигаться дальше, должны выбрать сами дольщики.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Такая договорённость достигнута на совещании Главы Республики Коми Владимира Уйба с инициативной группой дольщиков, членами Правительства республики и представителями региональной прокуратуры.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Возведение многоквартирного жилого дома по улице Стахановской было начато в марте 2016 года. С мая 2019-го строительные работы на данном объекте не ведутся. Застройщик ООО «Вега» не справился со своими обязательствами по строительству, поскольку изначально закладывал стоимость квадратного метра будущего дома ниже экономически обоснованной. В результате ООО «Вега» 31 декабря 2019 года обратилось в Арбитражный суд Республики Коми с заявлением о признании его несостоятельным (банкротом).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Если объект достраивать, сначала необходимо передать его республиканскому Фонду, выполнить инструментальное обследование как самого здания, так и инженерных сетей, определить их работоспособность, а также качество ранее выполненных строительно-монтажных работ, на основе полученного заключения разработать проектно-сметную документацию на достройку объекта.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настоящее время проблемный дом региональному фонду защиты прав участников долевого строительства не передан. Судебный акт о передаче объекта фонду в законную силу не вступил – он обжалуется бывшим руководителем ООО «Вега» в апелляционном порядке в арбитражном суде.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оценке федерального Фонда развития территорий, степень строительной готовности объекта составляет 55,82%. От результатов обследования будут зависеть и сроки завершения строительства, и сама возможность достройки. Если объект будет представлять угрозу безопасности жильцов, его снесут. В этом случае строительство начнётся с нуля, в том числе с разработки новой проектно-сметной документации, и займёт несколько лет.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 случае если дольщики абсолютным большинством согласятся на альтернативный вариант решения проблемы, то, по информации Минстроя Коми, возмещения будут выплачены уже через пару месяцев.</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sz w:val="28"/>
          <w:szCs w:val="28"/>
        </w:rPr>
      </w:pPr>
      <w:r>
        <w:rPr>
          <w:rFonts w:eastAsia="Times New Roman" w:cs="Times New Roman"/>
          <w:b w:val="false"/>
          <w:bCs w:val="false"/>
          <w:color w:val="212529"/>
          <w:kern w:val="2"/>
          <w:sz w:val="28"/>
          <w:szCs w:val="28"/>
          <w:lang w:val="kpv-RU" w:eastAsia="ru-RU" w:bidi="ar-SA"/>
        </w:rPr>
        <w:t>Габова 2195</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Application>LibreOffice/6.4.2.2$Linux_X86_64 LibreOffice_project/4e471d8c02c9c90f512f7f9ead8875b57fcb1ec3</Application>
  <Pages>4</Pages>
  <Words>603</Words>
  <Characters>4201</Characters>
  <CharactersWithSpaces>4794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2022-04-04T16:56:36Z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