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sz w:val="21"/>
          <w:lang w:val="kpv-RU"/>
        </w:rPr>
      </w:pPr>
      <w:r>
        <w:rPr>
          <w:rFonts w:eastAsia="Times New Roman" w:cs="Times New Roman" w:ascii="Times New Roman" w:hAnsi="Times New Roman"/>
          <w:b/>
          <w:bCs/>
          <w:color w:val="000000"/>
          <w:kern w:val="2"/>
          <w:sz w:val="28"/>
          <w:szCs w:val="28"/>
          <w:lang w:val="kpv-RU" w:eastAsia="ru-RU" w:bidi="ar-SA"/>
        </w:rPr>
        <w:t>02.04.2022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sz w:val="21"/>
          <w:lang w:val="kpv-RU"/>
        </w:rPr>
      </w:pPr>
      <w:r>
        <w:rPr>
          <w:color w:val="000000"/>
          <w:sz w:val="28"/>
          <w:szCs w:val="28"/>
          <w:lang w:val="kpv-RU" w:eastAsia="ru-RU" w:bidi="ar-SA"/>
        </w:rPr>
        <w:t xml:space="preserve">Коми Республикаын Роспотребнадзорлӧн веськӧдланін юӧртіс: талун кежлӧ (косму тӧлысь 2 лун вылӧ) бурдіс </w:t>
      </w:r>
      <w:r>
        <w:rPr>
          <w:rFonts w:eastAsia="Times New Roman" w:cs="Times New Roman"/>
          <w:b w:val="false"/>
          <w:bCs w:val="false"/>
          <w:color w:val="000000"/>
          <w:kern w:val="2"/>
          <w:sz w:val="28"/>
          <w:szCs w:val="28"/>
          <w:lang w:val="kpv-RU" w:eastAsia="ru-RU" w:bidi="ar-SA"/>
        </w:rPr>
        <w:t>165 109 (+12)</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1"/>
          <w:lang w:val="kpv-RU"/>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168 513 (+137)</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50, Ухтаын – 18, Изьва районын – 10 морт.</w:t>
      </w:r>
    </w:p>
    <w:p>
      <w:pPr>
        <w:pStyle w:val="NormalWeb"/>
        <w:shd w:val="clear" w:color="auto" w:fill="FFFFFF"/>
        <w:spacing w:lineRule="auto" w:line="360" w:beforeAutospacing="0" w:before="0" w:after="0"/>
        <w:ind w:left="0" w:right="0" w:firstLine="709"/>
        <w:jc w:val="both"/>
        <w:rPr>
          <w:sz w:val="21"/>
          <w:lang w:val="kpv-RU"/>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3 077 (+1)</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lang w:val="kpv-RU"/>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ascii="Times New Roman" w:hAnsi="Times New Roman"/>
          <w:b/>
          <w:bCs/>
          <w:color w:val="000000"/>
          <w:kern w:val="2"/>
          <w:sz w:val="28"/>
          <w:szCs w:val="28"/>
          <w:lang w:val="kpv-RU" w:eastAsia="ru-RU" w:bidi="ar-SA"/>
        </w:rPr>
        <w:t>02.04.2022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b/>
          <w:bCs/>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по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(2 апреля) выздоровели 165 109 (+12)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Выявлено ПЦР-тестированием 168 513 (+137) случаев заболевания COVІD-19. Наибольший прирост за сутки в Сыктывкаре – 50 случаев, Ухте – 18, Ижемском районе – 10.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 xml:space="preserve">Официально подтверждено </w:t>
      </w:r>
      <w:bookmarkStart w:id="0" w:name="__DdeLink__88_85000682"/>
      <w:r>
        <w:rPr>
          <w:rFonts w:eastAsia="Times New Roman" w:cs="Times New Roman"/>
          <w:b w:val="false"/>
          <w:bCs w:val="false"/>
          <w:color w:val="000000"/>
          <w:kern w:val="2"/>
          <w:sz w:val="28"/>
          <w:szCs w:val="28"/>
          <w:lang w:val="kpv-RU" w:eastAsia="ru-RU" w:bidi="ar-SA"/>
        </w:rPr>
        <w:t>3 077 (+1)</w:t>
      </w:r>
      <w:bookmarkEnd w:id="0"/>
      <w:r>
        <w:rPr>
          <w:rFonts w:eastAsia="Times New Roman" w:cs="Times New Roman"/>
          <w:b w:val="false"/>
          <w:bCs w:val="false"/>
          <w:color w:val="000000"/>
          <w:kern w:val="2"/>
          <w:sz w:val="28"/>
          <w:szCs w:val="28"/>
          <w:lang w:val="kpv-RU" w:eastAsia="ru-RU" w:bidi="ar-SA"/>
        </w:rPr>
        <w:t xml:space="preserve"> случаев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3. Через портал «Госуслуги»: www.gosuslugі.ru.</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1496</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sz w:val="21"/>
          <w:lang w:val="kpv-RU"/>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LibreOffice/6.4.2.2$Linux_X86_64 LibreOffice_project/4e471d8c02c9c90f512f7f9ead8875b57fcb1ec3</Application>
  <Pages>4</Pages>
  <Words>427</Words>
  <Characters>2957</Characters>
  <CharactersWithSpaces>3370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2022-04-04T12:27:40Z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