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false"/>
        <w:bidi w:val="0"/>
        <w:spacing w:before="0" w:after="0"/>
        <w:ind w:left="0" w:right="0" w:firstLine="850"/>
        <w:jc w:val="both"/>
        <w:rPr/>
      </w:pPr>
      <w:r>
        <w:rPr>
          <w:b/>
          <w:bCs/>
          <w:lang w:val="kpv-RU"/>
        </w:rPr>
        <w:t>2022.06.25</w:t>
      </w:r>
    </w:p>
    <w:p>
      <w:pPr>
        <w:pStyle w:val="Style30"/>
        <w:widowControl/>
        <w:suppressAutoHyphens w:val="false"/>
        <w:bidi w:val="0"/>
        <w:spacing w:before="0" w:after="0"/>
        <w:ind w:left="0" w:right="0" w:firstLine="850"/>
        <w:jc w:val="both"/>
        <w:rPr>
          <w:rFonts w:ascii="Times New Roman" w:hAnsi="Times New Roman"/>
          <w:b/>
          <w:b/>
          <w:bCs/>
          <w:sz w:val="21"/>
          <w:lang w:val="kpv-RU"/>
        </w:rPr>
      </w:pPr>
      <w:r>
        <w:rPr>
          <w:b/>
          <w:bCs/>
          <w:lang w:val="kpv-RU"/>
        </w:rPr>
        <w:t>Коми Республика да Луганскӧй Народнӧй Республикаса Ровеньки кар кырымалісны ёртасьӧм йылысь сёрнитчӧм</w:t>
      </w:r>
    </w:p>
    <w:p>
      <w:pPr>
        <w:pStyle w:val="Style30"/>
        <w:widowControl/>
        <w:numPr>
          <w:ilvl w:val="1"/>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Коми Республика пырӧдчис отсӧг сетан ыджыд уджтасӧ. Сы серти Россияса регионъяс отсасьӧны Луганскӧй да Донецкӧй Народнӧй Республикаяслӧн кар-районъяслы.</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Артмӧдчӧм серти Россия Федерация да Луганскӧй Народнӧй Республика кӧсйысьӧны ёртасьны, ӧтув уджавны да отсасьны ӧта-мӧдлы. Коми Республикаса Юралысь Владимир Уйба да Ровеньки карлӧн администрацияса юралысь Андрей Рубанцов кырымалісны  документсӧ талун, лӧддза-номъя тӧлысь 25 лунӧ. Луганскын Артмӧдчӧмсӧ кырымалігӧн вӧлі ЛНР-са Юралысь Леонид Пасечник.</w:t>
      </w:r>
    </w:p>
    <w:p>
      <w:pPr>
        <w:pStyle w:val="Style30"/>
        <w:widowControl/>
        <w:suppressAutoHyphens w:val="false"/>
        <w:bidi w:val="0"/>
        <w:spacing w:before="0" w:after="0"/>
        <w:ind w:left="0" w:right="0" w:firstLine="850"/>
        <w:jc w:val="both"/>
        <w:rPr/>
      </w:pPr>
      <w:r>
        <w:rPr>
          <w:b w:val="false"/>
          <w:bCs w:val="false"/>
          <w:lang w:val="kpv-RU"/>
        </w:rPr>
        <w:t>«Артмӧдчӧмсӧ кырымалӧм йылысь ми сёрнитчим татчӧ, Луганскӧй Народнӧй Республикаӧ, лӧддза-номъя тӧлысь заводитчигӧн менам медводдза волігӧн на. Ме ёна шемӧсми, кор аддзи, кутшӧм состояниеын ӧні социальнӧй юкӧнса, оланін да коммунальнӧй овмӧсса объектъясыс кӧкъямыс вося изоляция да Украинаса войскалӧн ракетаясӧн лыйлӧмъяс бӧрын. Ӧні медводз колӧ дасьтыны карсӧ тӧв кежлӧ, колӧ лӧсьӧдны коммунальнӧй инфраструктурасӧ, медым сійӧ коставлытӧг уджаліс. Коми Республика дась отсавны Ровенькилы. Тӧда, мый миян ӧтувъя уджным кутас бура да быд боксянь сӧвмыны», - шуис Владимир Уйба.</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«Миян мулӧн историяным топыда йитчӧма Россиялӧн историякӧд. Миян ӧтувъя духовнӧй традицияясыс, идеалъясыс. Кӧкъямыс во чӧжӧн Республикаса граждана дорйӧны асшӧрлуннысӧ Россия Федерация отсӧгӧн. Талун кырымалім ёртасьӧм да ӧта-мӧдлы отсасьӧм йылысь артмӧдчӧм. Тайӧ миян карлы зэв тӧдчанатор, ӧд ӧні миян водзын збыльысь воссясны выль позянлунъяс да выль туйяс. Тӧда, мый тіянкӧд  ӧтвылысь ми венам став сьӧкыдлунсӧ да лӧсьӧдам условиеяс сылӧн водзӧ сӧвмӧм вылӧ», - пасйис Ровеньки карлӧн администрацияса юралысь Андрей Рубанцов.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Россия Федерацияса некымын субъект кырымаліс нин татшӧмсяма артмӧдчӧмъяссӧ.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Республика босьтас «шефство» улӧ Ровеньки кар, отсалас кыпӧдны сылысь экономикасӧ, инфраструктурасӧ, сӧвмӧдны социальнӧй юкӧнсӧ. Ӧні медводз колӧ дасьтысьны ар-тӧлын ломтысян кад да велӧдчан во кежлӧ. Сідзжӧ Коми Республика отсалас лӧсьӧдны социальнӧй объектъяссӧ.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Артмӧдчӧмыс колӧ сы могысь, медым сӧвмӧдны  сёрнитчысьяс костын ӧтувъя уджсӧ транспорт, юӧртан технологияяс, промышленносьт, АПК, вузасьӧм, оланін да коммунальнӧй овмӧс, архитектура да мукӧд юкӧнын.</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ЛНР-ӧ удж серти ветлігӧн Владимир Уйба чолӧмаліс Ровеньки карса олысьясӧс Кар лунӧн, сиис налы дзоньвидзалун, тыр-бур олӧм да водзӧ сӧвмыны.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«2014 воын ті бӧрйинныд асшӧрлун да пыринныд сувереннӧй  Луганскӧй Народнӧй Республикаӧ. Ӧні ті оланныд сьӧкыд кадӧ. Но ті повтӧмӧсь, зэв кывкутысьӧсь, радейтанныд да пыдди путканныд Чужан мунытӧ да та вӧсна уджаланныд карлы бур вылӧ, вӧчанныд ставсӧ, медым лӧсьӧдны тані бур олӧм. Ті – тайӧ муыслӧн медшӧр озырлуныс, сылӧн аскиа луныс. Мед Луганскын пыр лоӧ лӧнь олӧм, некор эз кывны лыйлӧмъяс, а юр весьтын пыр вӧлі сӧстӧм енэж!» - шыӧдчис Ровенькиса олысьяс дорӧ Коми Республикаса Юралысь.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Ровеньки карлӧн зэв озыр историяыс. 18 нэмын сэні олісны казакъяс. 19 нэмын Ровенькиса слӧбӧда вӧлі медбуръяс да медозыръяс лыдын. Айму вӧсна Ыджыд тыш дырйи карыс дыр вӧлі фашистъяслӧн оккупацияын, но карыс вермис. Буретш тані, Ровенькидорса вӧрын, 1943 вося урасьӧм тӧлысьын лыйлісны гвардеечьяс Олег Кошевойӧс, Любовь Шевцоваӧс, Виктор Субботинӧс, Дмитрий Огурцовӧс, Семён Остапенкоӧс. Налӧн нимъясӧн шуӧма россияса уличьяс да школаяс, изэрдъяс да паркъяс. Сыктывкарын тшӧтш эм Олег Кошевой нима школа.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Фотоыс Луганскса юӧртан шӧринлӧн</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3149</w:t>
      </w:r>
    </w:p>
    <w:p>
      <w:pPr>
        <w:pStyle w:val="Style30"/>
        <w:widowControl/>
        <w:suppressAutoHyphens w:val="false"/>
        <w:bidi w:val="0"/>
        <w:spacing w:before="0" w:after="0"/>
        <w:ind w:left="0" w:right="0" w:firstLine="850"/>
        <w:jc w:val="both"/>
        <w:rPr/>
      </w:pPr>
      <w:r>
        <w:rPr>
          <w:b/>
          <w:bCs/>
          <w:lang w:val="kpv-RU"/>
        </w:rPr>
        <w:t>2022.06.25</w:t>
      </w:r>
    </w:p>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Республика Коми и город Ровеньки Луганской Народной Республики заключили соглашение о сотрудничестве</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Республика Коми стала участником масштабной программы помощи, когда регионы России берут шефство над городами и районами Луганской и Донецкой Народных Республик.</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В основе подписанного соглашения – принципы Договора о дружбе, сотрудничестве и взаимной помощи между Российской Федерацией и Луганской Народной Республикой. Документ подписали сегодня, 25 июня, в Луганске Глава Республики Коми Владимир Уйба и глава администрации города Ровеньки Андрей Рубанцов. Церемония подписания состоялась с участием Главы ЛНР Леонида Пасечника.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«О подписании соглашения мы договорились во время моей первой поездки сюда, в Луганскую Народную Республику, в начале июня. Я был потрясён, когда увидел, в каком состоянии после восьмилетней изоляции и ракетных ударов вооружённых сил Украины находятся объекты социальной сферы и ЖКХ. Главное сейчас – подготовить город к зиме, обеспечить бесперебойную работу коммунальной инфраструктуры. Республика Коми готова помочь Ровенькам. Уверен, что наше сотрудничество будет развиваться всесторонне, оно будет плодотворным и эффективным», - прокомментировал Владимир Уйба.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«История нашей земли неразрывно связана с историей России. У нас общие духовные традиции, ценности и идеалы. На протяжении восьми лет, граждане Республики отстаивают свою независимость при поддержке Российской Федерации. Сегодня подписано соглашение о сотрудничестве и взаимопомощи. Это знаковое событие для нашего города ведь сейчас перед нами действительно откроются новые возможности и перспективы. Я уверен, что вместе с вами мы преодолеем нелёгкие времена и создадим условия для его дальнейшего развития и процветания», - отметил глава администрации города Ровеньки Андрей Рубанцов.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Ряд субъектов Российской Федерации уже подписали подобные соглашения.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Республика будет осуществлять «шефство» над Ровеньками, содействовать восстановлению экономики города, инфраструктуры, развитию социальной сферы. Ключевые направления – подготовка к отопительному сезону и учебному году. Также Республика Коми окажет помощь в восстановлении социальных объектов.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Соглашение направлено на укрепление двусторонних связей в сферах транспорта, информационных технологий, промышленности, АПК, торговли, ЖКХ, архитектуры и других.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В ходе рабочего визита в ЛНР Владимир Уйба поздравил жителей города Ровеньки с Днём города, пожелав им здоровья, благополучия, добра и процветания.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«В 2014 году вы приняли для себя важное решение – избрали путь независимости и вошли в состав суверенной Луганской Народной Республики. Сегодня вы живёте в непростых условиях. Но благодаря мужеству и обострённому чувству долга вы продолжаете честно трудиться на благо города, прикладывать все силы, чтобы восстановить в нём нормальную жизнь. Вы – главное достояние этой земли, её гордость и надежда. Пусть на Луганской земле воцарится мир, не будет слышно канонад и взрывов, а над головой всегда будет чистое небо!» - обратился к жителям Ровеньков глава Коми. </w:t>
      </w:r>
    </w:p>
    <w:p>
      <w:pPr>
        <w:pStyle w:val="Style30"/>
        <w:widowControl/>
        <w:suppressAutoHyphens w:val="false"/>
        <w:bidi w:val="0"/>
        <w:spacing w:before="0" w:after="0"/>
        <w:ind w:left="0" w:right="0" w:firstLine="850"/>
        <w:jc w:val="both"/>
        <w:rPr>
          <w:rFonts w:cs="Times New Roman"/>
          <w:b/>
          <w:b/>
          <w:bCs/>
          <w:sz w:val="28"/>
          <w:szCs w:val="28"/>
          <w:lang w:val="kpv-RU"/>
        </w:rPr>
      </w:pPr>
      <w:r>
        <w:rPr>
          <w:rFonts w:cs="Times New Roman"/>
          <w:b/>
          <w:bCs/>
          <w:sz w:val="28"/>
          <w:szCs w:val="28"/>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У города Ровеньки – богатая история. В 18 веке территория нынешнего города была казачьими землями. В 19 веке Ровеньковская слобода была одной из лучших и богатых в округе. В годы Великой Отечественной войны город долгое время был оккупирован фашистскими захватчиками, но выстоял. Именно здесь, в лесу близ Ровеньков, в феврале 1943 года были расстреляны герои-молодогвардейцы Олег Кошевой, Любовь Шевцова, Виктор Субботин, Дмитрий Огурцов, Семён Остапенко. Их именами названы российские улицы и школы, площади и парки. В Сыктывкаре тоже есть школа имени Олега Кошевого.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Источник фото – Луганский информационный центр</w:t>
      </w:r>
    </w:p>
    <w:p>
      <w:pPr>
        <w:pStyle w:val="Style30"/>
        <w:widowControl/>
        <w:suppressAutoHyphens w:val="false"/>
        <w:bidi w:val="0"/>
        <w:spacing w:before="0" w:after="0"/>
        <w:ind w:left="0" w:right="0" w:firstLine="850"/>
        <w:jc w:val="both"/>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720" w:hanging="0"/>
      </w:pPr>
    </w:lvl>
    <w:lvl w:ilvl="1">
      <w:start w:val="1"/>
      <w:pStyle w:val="2"/>
      <w:numFmt w:val="none"/>
      <w:suff w:val="nothing"/>
      <w:lvlText w:val=""/>
      <w:lvlJc w:val="left"/>
      <w:pPr>
        <w:ind w:left="720" w:hanging="0"/>
      </w:pPr>
    </w:lvl>
    <w:lvl w:ilvl="2">
      <w:start w:val="1"/>
      <w:pStyle w:val="3"/>
      <w:numFmt w:val="none"/>
      <w:suff w:val="nothing"/>
      <w:lvlText w:val=""/>
      <w:lvlJc w:val="left"/>
      <w:pPr>
        <w:ind w:left="720" w:hanging="0"/>
      </w:pPr>
    </w:lvl>
    <w:lvl w:ilvl="3">
      <w:start w:val="1"/>
      <w:pStyle w:val="4"/>
      <w:numFmt w:val="none"/>
      <w:suff w:val="nothing"/>
      <w:lvlText w:val=""/>
      <w:lvlJc w:val="left"/>
      <w:pPr>
        <w:ind w:left="720" w:hanging="0"/>
      </w:pPr>
    </w:lvl>
    <w:lvl w:ilvl="4">
      <w:start w:val="1"/>
      <w:pStyle w:val="5"/>
      <w:numFmt w:val="none"/>
      <w:suff w:val="nothing"/>
      <w:lvlText w:val=""/>
      <w:lvlJc w:val="left"/>
      <w:pPr>
        <w:ind w:left="720" w:hanging="0"/>
      </w:pPr>
    </w:lvl>
    <w:lvl w:ilvl="5">
      <w:start w:val="1"/>
      <w:pStyle w:val="6"/>
      <w:numFmt w:val="none"/>
      <w:suff w:val="nothing"/>
      <w:lvlText w:val=""/>
      <w:lvlJc w:val="left"/>
      <w:pPr>
        <w:ind w:left="720" w:hanging="0"/>
      </w:pPr>
    </w:lvl>
    <w:lvl w:ilvl="6">
      <w:start w:val="1"/>
      <w:pStyle w:val="7"/>
      <w:numFmt w:val="none"/>
      <w:suff w:val="nothing"/>
      <w:lvlText w:val=""/>
      <w:lvlJc w:val="left"/>
      <w:pPr>
        <w:ind w:left="720" w:hanging="0"/>
      </w:pPr>
    </w:lvl>
    <w:lvl w:ilvl="7">
      <w:start w:val="1"/>
      <w:pStyle w:val="8"/>
      <w:numFmt w:val="none"/>
      <w:suff w:val="nothing"/>
      <w:lvlText w:val=""/>
      <w:lvlJc w:val="left"/>
      <w:pPr>
        <w:ind w:left="720" w:hanging="0"/>
      </w:pPr>
    </w:lvl>
    <w:lvl w:ilvl="8">
      <w:start w:val="1"/>
      <w:pStyle w:val="9"/>
      <w:numFmt w:val="none"/>
      <w:suff w:val="nothing"/>
      <w:lvlText w:val=""/>
      <w:lvlJc w:val="left"/>
      <w:pPr>
        <w:ind w:left="720" w:hanging="0"/>
      </w:pPr>
    </w:lvl>
  </w:abstractNum>
  <w:abstractNum w:abstractNumId="2">
    <w:lvl w:ilvl="0">
      <w:start w:val="1"/>
      <w:numFmt w:val="none"/>
      <w:suff w:val="nothing"/>
      <w:lvlText w:val=""/>
      <w:lvlJc w:val="left"/>
      <w:pPr>
        <w:ind w:left="720" w:hanging="0"/>
      </w:pPr>
    </w:lvl>
    <w:lvl w:ilvl="1">
      <w:start w:val="1"/>
      <w:numFmt w:val="none"/>
      <w:suff w:val="nothing"/>
      <w:lvlText w:val=""/>
      <w:lvlJc w:val="left"/>
      <w:pPr>
        <w:ind w:left="720" w:hanging="0"/>
      </w:pPr>
    </w:lvl>
    <w:lvl w:ilvl="2">
      <w:start w:val="1"/>
      <w:numFmt w:val="none"/>
      <w:suff w:val="nothing"/>
      <w:lvlText w:val=""/>
      <w:lvlJc w:val="left"/>
      <w:pPr>
        <w:ind w:left="720" w:hanging="0"/>
      </w:pPr>
    </w:lvl>
    <w:lvl w:ilvl="3">
      <w:start w:val="1"/>
      <w:numFmt w:val="none"/>
      <w:suff w:val="nothing"/>
      <w:lvlText w:val=""/>
      <w:lvlJc w:val="left"/>
      <w:pPr>
        <w:ind w:left="720" w:hanging="0"/>
      </w:pPr>
    </w:lvl>
    <w:lvl w:ilvl="4">
      <w:start w:val="1"/>
      <w:numFmt w:val="none"/>
      <w:suff w:val="nothing"/>
      <w:lvlText w:val=""/>
      <w:lvlJc w:val="left"/>
      <w:pPr>
        <w:ind w:left="720" w:hanging="0"/>
      </w:pPr>
    </w:lvl>
    <w:lvl w:ilvl="5">
      <w:start w:val="1"/>
      <w:numFmt w:val="none"/>
      <w:suff w:val="nothing"/>
      <w:lvlText w:val=""/>
      <w:lvlJc w:val="left"/>
      <w:pPr>
        <w:ind w:left="720" w:hanging="0"/>
      </w:pPr>
    </w:lvl>
    <w:lvl w:ilvl="6">
      <w:start w:val="1"/>
      <w:numFmt w:val="none"/>
      <w:suff w:val="nothing"/>
      <w:lvlText w:val=""/>
      <w:lvlJc w:val="left"/>
      <w:pPr>
        <w:ind w:left="720" w:hanging="0"/>
      </w:pPr>
    </w:lvl>
    <w:lvl w:ilvl="7">
      <w:start w:val="1"/>
      <w:numFmt w:val="none"/>
      <w:suff w:val="nothing"/>
      <w:lvlText w:val=""/>
      <w:lvlJc w:val="left"/>
      <w:pPr>
        <w:ind w:left="720" w:hanging="0"/>
      </w:pPr>
    </w:lvl>
    <w:lvl w:ilvl="8">
      <w:start w:val="1"/>
      <w:numFmt w:val="none"/>
      <w:suff w:val="nothing"/>
      <w:lvlText w:val=""/>
      <w:lvlJc w:val="left"/>
      <w:pPr>
        <w:ind w:left="72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5670</TotalTime>
  <Application>LibreOffice/6.1.6.3$Linux_x86 LibreOffice_project/5896ab1714085361c45cf540f76f60673dd96a72</Application>
  <Pages>4</Pages>
  <Words>935</Words>
  <Characters>6150</Characters>
  <CharactersWithSpaces>7085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2021-12-08T10:11:00Z</cp:lastPrinted>
  <dcterms:modified xsi:type="dcterms:W3CDTF">2022-06-30T15:01:56Z</dcterms:modified>
  <cp:revision>1197</cp:revision>
  <dc:subject/>
  <dc:title> </dc:title>
</cp:coreProperties>
</file>