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29.07.2024</w:t>
      </w:r>
    </w:p>
    <w:p>
      <w:pPr>
        <w:pStyle w:val="1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Владимир Уйба висьталіс, кыдзи Коми Республикаса видз-му овмӧс предприятиеяс дасьтӧны тӧв кежлӧ кӧрым</w:t>
      </w:r>
    </w:p>
    <w:p>
      <w:pPr>
        <w:pStyle w:val="Style14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Style14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Таво кӧрым культураясыс быдмӧны 30 сюрсысь унджык гектар вылын.</w:t>
      </w:r>
    </w:p>
    <w:p>
      <w:pPr>
        <w:pStyle w:val="Style14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Сора тӧлысь 29 лун кежлӧ дасьтӧма 12 764 тонна турун (вося планысь 37%), 43 535 тонна сенаж (планысь 65%). Чорыд да васӧд кӧрымсӧ медуна заптӧмаӧсь Сыктыв да Кӧрткерӧс районъясын.</w:t>
      </w:r>
    </w:p>
    <w:p>
      <w:pPr>
        <w:pStyle w:val="Style14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Кӧрымсӧ помалӧны заптыны «Межадорское», «Куратово», «Северная Нива», «Исток», «Нившера» предприятиеясын.</w:t>
      </w:r>
    </w:p>
    <w:p>
      <w:pPr>
        <w:pStyle w:val="Style14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color w:val="000000"/>
          <w:sz w:val="28"/>
          <w:szCs w:val="28"/>
          <w:lang w:val="kpv-RU"/>
        </w:rPr>
        <w:t xml:space="preserve">Коми Республикаса Веськӧдлан котыр отсасьӧ му вӧдитысьяслы уна нырвизьын. 17,7 миллион шайт вичмӧдӧма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kpv-RU" w:eastAsia="zh-CN" w:bidi="ar-SA"/>
        </w:rPr>
        <w:t>Ылі Войвыв районъясӧ да накӧд ӧткодялӧм местаясӧ нуан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кӧрым культураяслысь кӧйдыс ньӧбӧмкӧд йитчӧм рӧскод юкӧнсӧ вештӧм вылӧ,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найӧс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вайӧм вылӧ рӧскодсӧ арталӧмӧн. </w:t>
      </w:r>
    </w:p>
    <w:p>
      <w:pPr>
        <w:pStyle w:val="Style14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color w:val="000000"/>
          <w:sz w:val="28"/>
          <w:szCs w:val="28"/>
          <w:lang w:val="kpv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Паськыдджыка – Коми Республикаса Юралысьлӧн видео пыр шыӧдчӧмын. </w:t>
      </w:r>
    </w:p>
    <w:p>
      <w:pPr>
        <w:pStyle w:val="Normal"/>
        <w:widowControl/>
        <w:bidi w:val="0"/>
        <w:ind w:left="0" w:right="0" w:firstLine="735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  <w:lang w:val="kpv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kpv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cs="Times New Roman"/>
          <w:i w:val="false"/>
          <w:i w:val="false"/>
          <w:iCs w:val="false"/>
          <w:sz w:val="28"/>
          <w:szCs w:val="28"/>
          <w:lang w:val="kpv-RU" w:eastAsia="zh-CN" w:bidi="ar-SA"/>
        </w:rPr>
      </w:pPr>
      <w:r>
        <w:rPr>
          <w:rFonts w:cs="Times New Roman"/>
          <w:i w:val="false"/>
          <w:iCs w:val="false"/>
          <w:sz w:val="28"/>
          <w:szCs w:val="28"/>
          <w:lang w:val="kpv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cs="Times New Roman"/>
          <w:i w:val="false"/>
          <w:i w:val="false"/>
          <w:iCs w:val="false"/>
          <w:sz w:val="28"/>
          <w:szCs w:val="28"/>
          <w:lang w:val="kpv-RU" w:eastAsia="zh-CN" w:bidi="ar-SA"/>
        </w:rPr>
      </w:pPr>
      <w:r>
        <w:rPr>
          <w:rFonts w:cs="Times New Roman"/>
          <w:i w:val="false"/>
          <w:iCs w:val="false"/>
          <w:sz w:val="28"/>
          <w:szCs w:val="28"/>
          <w:lang w:val="kpv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cs="Times New Roman"/>
          <w:i w:val="false"/>
          <w:i w:val="false"/>
          <w:iCs w:val="false"/>
          <w:sz w:val="28"/>
          <w:szCs w:val="28"/>
          <w:lang w:val="kpv-RU" w:eastAsia="zh-CN" w:bidi="ar-SA"/>
        </w:rPr>
      </w:pPr>
      <w:r>
        <w:rPr>
          <w:rFonts w:cs="Times New Roman"/>
          <w:i w:val="false"/>
          <w:iCs w:val="false"/>
          <w:sz w:val="28"/>
          <w:szCs w:val="28"/>
          <w:lang w:val="kpv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cs="Times New Roman"/>
          <w:i w:val="false"/>
          <w:i w:val="false"/>
          <w:iCs w:val="false"/>
          <w:sz w:val="28"/>
          <w:szCs w:val="28"/>
          <w:lang w:val="kpv-RU" w:eastAsia="zh-CN" w:bidi="ar-SA"/>
        </w:rPr>
      </w:pPr>
      <w:r>
        <w:rPr>
          <w:rFonts w:cs="Times New Roman"/>
          <w:i w:val="false"/>
          <w:iCs w:val="false"/>
          <w:sz w:val="28"/>
          <w:szCs w:val="28"/>
          <w:lang w:val="kpv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cs="Times New Roman"/>
          <w:i w:val="false"/>
          <w:i w:val="false"/>
          <w:iCs w:val="false"/>
          <w:sz w:val="28"/>
          <w:szCs w:val="28"/>
          <w:lang w:val="kpv-RU" w:eastAsia="zh-CN" w:bidi="ar-SA"/>
        </w:rPr>
      </w:pPr>
      <w:r>
        <w:rPr>
          <w:rFonts w:cs="Times New Roman"/>
          <w:i w:val="false"/>
          <w:iCs w:val="false"/>
          <w:sz w:val="28"/>
          <w:szCs w:val="28"/>
          <w:lang w:val="kpv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cs="Times New Roman"/>
          <w:i w:val="false"/>
          <w:i w:val="false"/>
          <w:iCs w:val="false"/>
          <w:sz w:val="28"/>
          <w:szCs w:val="28"/>
          <w:lang w:val="kpv-RU" w:eastAsia="zh-CN" w:bidi="ar-SA"/>
        </w:rPr>
      </w:pPr>
      <w:r>
        <w:rPr>
          <w:rFonts w:cs="Times New Roman"/>
          <w:i w:val="false"/>
          <w:iCs w:val="false"/>
          <w:sz w:val="28"/>
          <w:szCs w:val="28"/>
          <w:lang w:val="kpv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cs="Times New Roman"/>
          <w:i w:val="false"/>
          <w:i w:val="false"/>
          <w:iCs w:val="false"/>
          <w:sz w:val="28"/>
          <w:szCs w:val="28"/>
          <w:lang w:val="kpv-RU" w:eastAsia="zh-CN" w:bidi="ar-SA"/>
        </w:rPr>
      </w:pPr>
      <w:r>
        <w:rPr>
          <w:rFonts w:cs="Times New Roman"/>
          <w:i w:val="false"/>
          <w:iCs w:val="false"/>
          <w:sz w:val="28"/>
          <w:szCs w:val="28"/>
          <w:lang w:val="kpv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cs="Times New Roman"/>
          <w:i w:val="false"/>
          <w:i w:val="false"/>
          <w:iCs w:val="false"/>
          <w:sz w:val="28"/>
          <w:szCs w:val="28"/>
          <w:lang w:val="kpv-RU" w:eastAsia="zh-CN" w:bidi="ar-SA"/>
        </w:rPr>
      </w:pPr>
      <w:r>
        <w:rPr>
          <w:rFonts w:cs="Times New Roman"/>
          <w:i w:val="false"/>
          <w:iCs w:val="false"/>
          <w:sz w:val="28"/>
          <w:szCs w:val="28"/>
          <w:lang w:val="kpv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cs="Times New Roman"/>
          <w:i w:val="false"/>
          <w:i w:val="false"/>
          <w:iCs w:val="false"/>
          <w:sz w:val="28"/>
          <w:szCs w:val="28"/>
          <w:lang w:val="kpv-RU" w:eastAsia="zh-CN" w:bidi="ar-SA"/>
        </w:rPr>
      </w:pPr>
      <w:r>
        <w:rPr>
          <w:rFonts w:cs="Times New Roman"/>
          <w:i w:val="false"/>
          <w:iCs w:val="false"/>
          <w:sz w:val="28"/>
          <w:szCs w:val="28"/>
          <w:lang w:val="kpv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cs="Times New Roman"/>
          <w:i w:val="false"/>
          <w:i w:val="false"/>
          <w:iCs w:val="false"/>
          <w:sz w:val="28"/>
          <w:szCs w:val="28"/>
          <w:lang w:val="kpv-RU" w:eastAsia="zh-CN" w:bidi="ar-SA"/>
        </w:rPr>
      </w:pPr>
      <w:r>
        <w:rPr>
          <w:rFonts w:cs="Times New Roman"/>
          <w:i w:val="false"/>
          <w:iCs w:val="false"/>
          <w:sz w:val="28"/>
          <w:szCs w:val="28"/>
          <w:lang w:val="kpv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cs="Times New Roman"/>
          <w:i w:val="false"/>
          <w:i w:val="false"/>
          <w:iCs w:val="false"/>
          <w:sz w:val="28"/>
          <w:szCs w:val="28"/>
          <w:lang w:val="kpv-RU" w:eastAsia="zh-CN" w:bidi="ar-SA"/>
        </w:rPr>
      </w:pPr>
      <w:r>
        <w:rPr>
          <w:rFonts w:cs="Times New Roman"/>
          <w:i w:val="false"/>
          <w:iCs w:val="false"/>
          <w:sz w:val="28"/>
          <w:szCs w:val="28"/>
          <w:lang w:val="kpv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cs="Times New Roman"/>
          <w:i w:val="false"/>
          <w:i w:val="false"/>
          <w:iCs w:val="false"/>
          <w:sz w:val="28"/>
          <w:szCs w:val="28"/>
          <w:lang w:val="kpv-RU" w:eastAsia="zh-CN" w:bidi="ar-SA"/>
        </w:rPr>
      </w:pPr>
      <w:r>
        <w:rPr>
          <w:rFonts w:cs="Times New Roman"/>
          <w:i w:val="false"/>
          <w:iCs w:val="false"/>
          <w:sz w:val="28"/>
          <w:szCs w:val="28"/>
          <w:lang w:val="kpv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cs="Times New Roman"/>
          <w:i w:val="false"/>
          <w:i w:val="false"/>
          <w:iCs w:val="false"/>
          <w:sz w:val="28"/>
          <w:szCs w:val="28"/>
          <w:lang w:val="kpv-RU" w:eastAsia="zh-CN" w:bidi="ar-SA"/>
        </w:rPr>
      </w:pPr>
      <w:r>
        <w:rPr>
          <w:rFonts w:cs="Times New Roman"/>
          <w:i w:val="false"/>
          <w:iCs w:val="false"/>
          <w:sz w:val="28"/>
          <w:szCs w:val="28"/>
          <w:lang w:val="kpv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cs="Times New Roman"/>
          <w:i w:val="false"/>
          <w:i w:val="false"/>
          <w:iCs w:val="false"/>
          <w:sz w:val="28"/>
          <w:szCs w:val="28"/>
          <w:lang w:val="kpv-RU" w:eastAsia="zh-CN" w:bidi="ar-SA"/>
        </w:rPr>
      </w:pPr>
      <w:r>
        <w:rPr>
          <w:rFonts w:cs="Times New Roman"/>
          <w:i w:val="false"/>
          <w:iCs w:val="false"/>
          <w:sz w:val="28"/>
          <w:szCs w:val="28"/>
          <w:lang w:val="kpv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cs="Times New Roman"/>
          <w:i w:val="false"/>
          <w:i w:val="false"/>
          <w:iCs w:val="false"/>
          <w:sz w:val="28"/>
          <w:szCs w:val="28"/>
          <w:lang w:val="kpv-RU" w:eastAsia="zh-CN" w:bidi="ar-SA"/>
        </w:rPr>
      </w:pPr>
      <w:r>
        <w:rPr>
          <w:rFonts w:cs="Times New Roman"/>
          <w:i w:val="false"/>
          <w:iCs w:val="false"/>
          <w:sz w:val="28"/>
          <w:szCs w:val="28"/>
          <w:lang w:val="kpv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cs="Times New Roman"/>
          <w:i w:val="false"/>
          <w:i w:val="false"/>
          <w:iCs w:val="false"/>
          <w:sz w:val="28"/>
          <w:szCs w:val="28"/>
          <w:lang w:val="kpv-RU" w:eastAsia="zh-CN" w:bidi="ar-SA"/>
        </w:rPr>
      </w:pPr>
      <w:r>
        <w:rPr>
          <w:rFonts w:cs="Times New Roman"/>
          <w:i w:val="false"/>
          <w:iCs w:val="false"/>
          <w:sz w:val="28"/>
          <w:szCs w:val="28"/>
          <w:lang w:val="kpv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cs="Times New Roman"/>
          <w:i w:val="false"/>
          <w:i w:val="false"/>
          <w:iCs w:val="false"/>
          <w:sz w:val="28"/>
          <w:szCs w:val="28"/>
          <w:lang w:val="kpv-RU" w:eastAsia="zh-CN" w:bidi="ar-SA"/>
        </w:rPr>
      </w:pPr>
      <w:r>
        <w:rPr>
          <w:rFonts w:cs="Times New Roman"/>
          <w:i w:val="false"/>
          <w:iCs w:val="false"/>
          <w:sz w:val="28"/>
          <w:szCs w:val="28"/>
          <w:lang w:val="kpv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cs="Times New Roman"/>
          <w:i w:val="false"/>
          <w:i w:val="false"/>
          <w:iCs w:val="false"/>
          <w:sz w:val="28"/>
          <w:szCs w:val="28"/>
          <w:lang w:val="kpv-RU" w:eastAsia="zh-CN" w:bidi="ar-SA"/>
        </w:rPr>
      </w:pPr>
      <w:r>
        <w:rPr>
          <w:rFonts w:cs="Times New Roman"/>
          <w:i w:val="false"/>
          <w:iCs w:val="false"/>
          <w:sz w:val="28"/>
          <w:szCs w:val="28"/>
          <w:lang w:val="kpv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cs="Times New Roman"/>
          <w:i w:val="false"/>
          <w:i w:val="false"/>
          <w:iCs w:val="false"/>
          <w:sz w:val="28"/>
          <w:szCs w:val="28"/>
          <w:lang w:val="kpv-RU" w:eastAsia="zh-CN" w:bidi="ar-SA"/>
        </w:rPr>
      </w:pPr>
      <w:r>
        <w:rPr>
          <w:rFonts w:cs="Times New Roman"/>
          <w:i w:val="false"/>
          <w:iCs w:val="false"/>
          <w:sz w:val="28"/>
          <w:szCs w:val="28"/>
          <w:lang w:val="kpv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cs="Times New Roman"/>
          <w:i w:val="false"/>
          <w:i w:val="false"/>
          <w:iCs w:val="false"/>
          <w:sz w:val="28"/>
          <w:szCs w:val="28"/>
          <w:lang w:val="kpv-RU" w:eastAsia="zh-CN" w:bidi="ar-SA"/>
        </w:rPr>
      </w:pPr>
      <w:r>
        <w:rPr>
          <w:rFonts w:cs="Times New Roman"/>
          <w:i w:val="false"/>
          <w:iCs w:val="false"/>
          <w:sz w:val="28"/>
          <w:szCs w:val="28"/>
          <w:lang w:val="kpv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cs="Times New Roman"/>
          <w:i w:val="false"/>
          <w:i w:val="false"/>
          <w:iCs w:val="false"/>
          <w:sz w:val="28"/>
          <w:szCs w:val="28"/>
          <w:lang w:val="kpv-RU" w:eastAsia="zh-CN" w:bidi="ar-SA"/>
        </w:rPr>
      </w:pPr>
      <w:r>
        <w:rPr>
          <w:rFonts w:cs="Times New Roman"/>
          <w:i w:val="false"/>
          <w:iCs w:val="false"/>
          <w:sz w:val="28"/>
          <w:szCs w:val="28"/>
          <w:lang w:val="kpv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cs="Times New Roman"/>
          <w:i w:val="false"/>
          <w:i w:val="false"/>
          <w:iCs w:val="false"/>
          <w:sz w:val="28"/>
          <w:szCs w:val="28"/>
          <w:lang w:val="kpv-RU" w:eastAsia="zh-CN" w:bidi="ar-SA"/>
        </w:rPr>
      </w:pPr>
      <w:r>
        <w:rPr>
          <w:rFonts w:cs="Times New Roman"/>
          <w:i w:val="false"/>
          <w:iCs w:val="false"/>
          <w:sz w:val="28"/>
          <w:szCs w:val="28"/>
          <w:lang w:val="kpv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contextualSpacing/>
        <w:jc w:val="both"/>
        <w:rPr>
          <w:rFonts w:cs="Times New Roman"/>
          <w:i w:val="false"/>
          <w:i w:val="false"/>
          <w:iCs w:val="false"/>
          <w:sz w:val="28"/>
          <w:szCs w:val="28"/>
          <w:lang w:val="kpv-RU" w:eastAsia="zh-CN" w:bidi="ar-SA"/>
        </w:rPr>
      </w:pPr>
      <w:r>
        <w:rPr>
          <w:rFonts w:cs="Times New Roman"/>
          <w:i w:val="false"/>
          <w:iCs w:val="false"/>
          <w:sz w:val="28"/>
          <w:szCs w:val="28"/>
          <w:lang w:val="kpv-RU" w:eastAsia="zh-CN" w:bidi="ar-SA"/>
        </w:rPr>
      </w:r>
    </w:p>
    <w:p>
      <w:pPr>
        <w:pStyle w:val="Style14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29.07.2024</w:t>
      </w:r>
    </w:p>
    <w:p>
      <w:pPr>
        <w:pStyle w:val="1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Владимир Уйба рассказал о работе сельхозпредприятий Республики Коми по заготовке кормов на зиму</w:t>
      </w:r>
    </w:p>
    <w:p>
      <w:pPr>
        <w:pStyle w:val="Style14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году под кормовыми культурами занято более 30 тысяч гектаров сельскохозяйственных угодий.</w:t>
      </w:r>
    </w:p>
    <w:p>
      <w:pPr>
        <w:pStyle w:val="Style14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29 июля заготовлено 12 764 тонны сена (37% годового плана), 43 535 тонн сенажа (65% от плана). Лидеры по заготовке грубых и сочных кормов Сысольский и Корткеросский районы.</w:t>
      </w:r>
    </w:p>
    <w:p>
      <w:pPr>
        <w:pStyle w:val="Style14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Близится к завершению заготовка кормов в предприятиях «Межадорское», «Куратово», «Северная Нива», «Исток», «Нившера».</w:t>
      </w:r>
    </w:p>
    <w:p>
      <w:pPr>
        <w:pStyle w:val="Style14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Коми оказывает активную поддержку аграриям по различным направлениям их деятельности. 17,7 млн рублей выделено на возмещение части затрат на приобретение семян кормовых культур, поставляемых в районы Крайнего Севера и приравненные к ним местности, с учётом затрат на доставку.</w:t>
      </w:r>
    </w:p>
    <w:p>
      <w:pPr>
        <w:pStyle w:val="Style14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Подробнее – в видеообращении Главы Республики Коми.</w:t>
      </w:r>
    </w:p>
    <w:p>
      <w:pPr>
        <w:pStyle w:val="Style14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bidi w:val="0"/>
        <w:spacing w:lineRule="auto" w:line="276" w:before="0" w:after="0"/>
        <w:ind w:left="0" w:right="0" w:firstLine="73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727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110</TotalTime>
  <Application>LibreOffice/7.4.6.2$Windows_X86_64 LibreOffice_project/5b1f5509c2decdade7fda905e3e1429a67acd63d</Application>
  <AppVersion>15.0000</AppVersion>
  <Pages>2</Pages>
  <Words>221</Words>
  <Characters>1427</Characters>
  <CharactersWithSpaces>1637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2024-07-30T10:28:43Z</dcterms:created>
  <dc:creator/>
  <dc:description/>
  <dc:language>ru-RU</dc:language>
  <cp:lastModifiedBy/>
  <dcterms:modified xsi:type="dcterms:W3CDTF">2024-07-30T15:16:13Z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