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8"/>
      </w:pPr>
      <w:r>
        <w:rPr/>
      </w:r>
    </w:p>
    <w:tbl>
      <w:tblPr>
        <w:jc w:val="left"/>
        <w:tblInd w:type="dxa" w:w="-108"/>
        <w:tblBorders/>
      </w:tblPr>
      <w:tblGrid>
        <w:gridCol w:w="4817"/>
        <w:gridCol w:w="4827"/>
      </w:tblGrid>
      <w:tr>
        <w:trPr>
          <w:trHeight w:hRule="atLeast" w:val="5145"/>
          <w:cantSplit w:val="false"/>
        </w:trPr>
        <w:tc>
          <w:tcPr>
            <w:tcW w:type="dxa" w:w="481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iCs/>
                <w:sz w:val="18"/>
                <w:szCs w:val="18"/>
              </w:rPr>
              <w:t>Государственное</w:t>
            </w:r>
            <w:r>
              <w:rPr>
                <w:rFonts w:cs="Times New Roman" w:eastAsia="Times New Roman"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автономное</w:t>
            </w:r>
            <w:r>
              <w:rPr>
                <w:rFonts w:cs="Times New Roman" w:eastAsia="Times New Roman"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образовательное</w:t>
            </w:r>
            <w:r>
              <w:rPr>
                <w:rFonts w:cs="Times New Roman" w:eastAsia="Times New Roman"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учреждение</w:t>
            </w:r>
            <w:r>
              <w:rPr>
                <w:rFonts w:cs="Times New Roman" w:eastAsia="Times New Roman"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высшего</w:t>
            </w:r>
            <w:r>
              <w:rPr>
                <w:rFonts w:cs="Times New Roman" w:eastAsia="Times New Roman"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профессионального</w:t>
            </w:r>
            <w:r>
              <w:rPr>
                <w:rFonts w:cs="Times New Roman" w:eastAsia="Times New Roman"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образования</w:t>
            </w:r>
            <w:r>
              <w:rPr>
                <w:rFonts w:cs="Times New Roman" w:eastAsia="Times New Roman"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Республики</w:t>
            </w:r>
            <w:r>
              <w:rPr>
                <w:rFonts w:cs="Times New Roman" w:eastAsia="Times New Roman"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Коми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  <w:iCs/>
                <w:sz w:val="18"/>
                <w:szCs w:val="18"/>
              </w:rPr>
              <w:t>«КОМИ</w:t>
            </w:r>
            <w:r>
              <w:rPr>
                <w:rFonts w:cs="Times New Roman" w:eastAsia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РЕСПУБЛИКАНСКАЯ</w:t>
            </w:r>
            <w:r>
              <w:rPr>
                <w:rFonts w:cs="Times New Roman" w:eastAsia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АКАДЕМИЯ</w:t>
            </w:r>
            <w:r>
              <w:rPr>
                <w:rFonts w:cs="Times New Roman" w:eastAsia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ГОСУДАРСТВЕННОЙ</w:t>
            </w:r>
            <w:r>
              <w:rPr>
                <w:rFonts w:cs="Times New Roman" w:eastAsia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СЛУЖБЫ</w:t>
            </w:r>
            <w:r>
              <w:rPr>
                <w:rFonts w:cs="Times New Roman" w:eastAsia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И</w:t>
            </w:r>
            <w:r>
              <w:rPr>
                <w:rFonts w:cs="Times New Roman" w:eastAsia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УПРАВЛЕНИЯ»</w:t>
            </w:r>
          </w:p>
          <w:p>
            <w:pPr>
              <w:pStyle w:val="style0"/>
              <w:jc w:val="center"/>
            </w:pPr>
            <w:r>
              <w:rPr>
                <w:b/>
                <w:iCs/>
                <w:sz w:val="18"/>
                <w:szCs w:val="18"/>
              </w:rPr>
              <w:t>(ГАОУ</w:t>
            </w:r>
            <w:r>
              <w:rPr>
                <w:rFonts w:cs="Times New Roman" w:eastAsia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ВПО</w:t>
            </w:r>
            <w:r>
              <w:rPr>
                <w:rFonts w:cs="Times New Roman" w:eastAsia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КРАГСиУ)</w:t>
            </w:r>
            <w:r>
              <w:rPr>
                <w:rFonts w:cs="Times New Roman" w:eastAsia="Times New Roman"/>
                <w:b/>
                <w:iCs/>
                <w:sz w:val="18"/>
                <w:szCs w:val="18"/>
              </w:rPr>
              <w:t xml:space="preserve"> 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«КАНМУ</w:t>
            </w:r>
            <w:r>
              <w:rPr>
                <w:rFonts w:cs="Times New Roman" w:eastAsia="Times New Roman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СЛУЖБАӦ</w:t>
            </w:r>
            <w:r>
              <w:rPr>
                <w:rFonts w:cs="Times New Roman" w:eastAsia="Times New Roman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ДА</w:t>
            </w:r>
            <w:r>
              <w:rPr>
                <w:rFonts w:cs="Times New Roman" w:eastAsia="Times New Roman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ВЕСЬКӦДЛЫНЫ</w:t>
            </w:r>
            <w:r>
              <w:rPr>
                <w:rFonts w:cs="Times New Roman" w:eastAsia="Times New Roman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ВЕЛӦДАН</w:t>
            </w:r>
            <w:r>
              <w:rPr>
                <w:rFonts w:cs="Times New Roman" w:eastAsia="Times New Roman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КОМИ</w:t>
            </w:r>
            <w:r>
              <w:rPr>
                <w:rFonts w:cs="Times New Roman" w:eastAsia="Times New Roman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РЕСПУБЛИКАСА</w:t>
            </w:r>
            <w:r>
              <w:rPr>
                <w:rFonts w:cs="Times New Roman" w:eastAsia="Times New Roman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АКАДЕМИЯ»</w:t>
            </w:r>
            <w:r>
              <w:rPr>
                <w:rFonts w:cs="Times New Roman" w:eastAsia="Times New Roman"/>
                <w:b/>
                <w:sz w:val="18"/>
                <w:szCs w:val="18"/>
              </w:rPr>
              <w:t xml:space="preserve"> 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вылыс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тшупӧда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уджсикасӧ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велӧдан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Коми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Республикаса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асшӧрлуна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канму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учреждение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(КСдаВВКРА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ВТШУВ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АКУ)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Коммунистическая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ул.,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д.11,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г.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Сыктывкар,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Республика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Коми,167982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Тел.: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(8212)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24-22-18,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44-25-02;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факс: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(8212)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44-51-84;</w:t>
            </w:r>
            <w:r>
              <w:rPr>
                <w:rFonts w:cs="Times New Roman" w:eastAsia="Times New Roman"/>
                <w:sz w:val="18"/>
                <w:szCs w:val="18"/>
              </w:rPr>
              <w:t xml:space="preserve"> 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  <w:lang w:val="en-US"/>
              </w:rPr>
              <w:t>mail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rFonts w:cs="Times New Roman" w:eastAsia="Times New Roman"/>
                <w:i/>
                <w:sz w:val="18"/>
                <w:szCs w:val="18"/>
              </w:rPr>
              <w:t xml:space="preserve"> </w:t>
            </w:r>
            <w:hyperlink r:id="rId2">
              <w:r>
                <w:rPr>
                  <w:rStyle w:val="style16"/>
                  <w:rStyle w:val="style16"/>
                  <w:sz w:val="18"/>
                  <w:szCs w:val="18"/>
                </w:rPr>
                <w:t>academy@rkomi.ru</w:t>
              </w:r>
            </w:hyperlink>
          </w:p>
          <w:p>
            <w:pPr>
              <w:pStyle w:val="style0"/>
              <w:jc w:val="center"/>
            </w:pPr>
            <w:r>
              <w:rPr>
                <w:iCs/>
                <w:sz w:val="18"/>
                <w:szCs w:val="18"/>
              </w:rPr>
              <w:t>ОКПО</w:t>
            </w:r>
            <w:r>
              <w:rPr>
                <w:rFonts w:cs="Times New Roman" w:eastAsia="Times New Roman"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29665625,</w:t>
            </w:r>
            <w:r>
              <w:rPr>
                <w:rFonts w:cs="Times New Roman" w:eastAsia="Times New Roman"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ОГРН</w:t>
            </w:r>
            <w:r>
              <w:rPr>
                <w:rFonts w:cs="Times New Roman" w:eastAsia="Times New Roman"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1031100403784,</w:t>
            </w:r>
            <w:r>
              <w:rPr>
                <w:rFonts w:cs="Times New Roman" w:eastAsia="Times New Roman"/>
                <w:iCs/>
                <w:sz w:val="18"/>
                <w:szCs w:val="18"/>
              </w:rPr>
              <w:t xml:space="preserve">     </w:t>
            </w:r>
          </w:p>
          <w:p>
            <w:pPr>
              <w:pStyle w:val="style0"/>
              <w:jc w:val="center"/>
            </w:pPr>
            <w:r>
              <w:rPr>
                <w:iCs/>
                <w:sz w:val="18"/>
                <w:szCs w:val="18"/>
              </w:rPr>
              <w:t>ИНН/КПП</w:t>
            </w:r>
            <w:r>
              <w:rPr>
                <w:rFonts w:cs="Times New Roman" w:eastAsia="Times New Roman"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1101483010/110101001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tabs>
                <w:tab w:leader="none" w:pos="533" w:val="left"/>
              </w:tabs>
              <w:jc w:val="center"/>
            </w:pPr>
            <w:r>
              <w:rPr>
                <w:sz w:val="20"/>
                <w:szCs w:val="20"/>
              </w:rPr>
              <w:t>_________________</w:t>
            </w:r>
            <w:r>
              <w:rPr>
                <w:rFonts w:cs="Times New Roman" w:eastAsia="Times New Roman"/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______</w:t>
            </w:r>
            <w:r>
              <w:rPr>
                <w:iCs/>
                <w:sz w:val="22"/>
                <w:szCs w:val="22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>
            <w:pPr>
              <w:pStyle w:val="style0"/>
              <w:tabs>
                <w:tab w:leader="none" w:pos="533" w:val="left"/>
              </w:tabs>
              <w:jc w:val="center"/>
            </w:pPr>
            <w:r>
              <w:rPr>
                <w:rFonts w:cs="Times New Roman" w:eastAsia="Times New Roman"/>
                <w:iCs/>
                <w:sz w:val="22"/>
                <w:szCs w:val="22"/>
              </w:rPr>
              <w:t xml:space="preserve">          </w:t>
            </w:r>
            <w:r>
              <w:rPr>
                <w:iCs/>
                <w:sz w:val="22"/>
                <w:szCs w:val="22"/>
              </w:rPr>
              <w:t>На</w:t>
            </w:r>
            <w:r>
              <w:rPr>
                <w:rFonts w:cs="Times New Roman" w:eastAsia="Times New Roman"/>
                <w:iCs/>
                <w:sz w:val="22"/>
                <w:szCs w:val="22"/>
              </w:rPr>
              <w:t xml:space="preserve"> № </w:t>
            </w:r>
            <w:r>
              <w:rPr>
                <w:iCs/>
                <w:sz w:val="22"/>
                <w:szCs w:val="22"/>
              </w:rPr>
              <w:t>_________________</w:t>
            </w:r>
            <w:r>
              <w:rPr>
                <w:rFonts w:cs="Times New Roman" w:eastAsia="Times New Roman"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от</w:t>
            </w:r>
            <w:r>
              <w:rPr>
                <w:rFonts w:cs="Times New Roman" w:eastAsia="Times New Roman"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________</w:t>
            </w:r>
          </w:p>
        </w:tc>
        <w:tc>
          <w:tcPr>
            <w:tcW w:type="dxa" w:w="482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jc w:val="center"/>
            </w:pPr>
            <w:r>
              <w:rPr/>
            </w:r>
          </w:p>
          <w:p>
            <w:pPr>
              <w:pStyle w:val="style23"/>
              <w:jc w:val="center"/>
            </w:pPr>
            <w:r>
              <w:rPr/>
            </w:r>
          </w:p>
          <w:p>
            <w:pPr>
              <w:pStyle w:val="style23"/>
              <w:jc w:val="center"/>
            </w:pPr>
            <w:r>
              <w:rPr/>
            </w:r>
          </w:p>
          <w:p>
            <w:pPr>
              <w:pStyle w:val="style23"/>
              <w:jc w:val="center"/>
            </w:pPr>
            <w:r>
              <w:rPr>
                <w:rFonts w:cs="Times New Roman" w:eastAsia="Times New Roman"/>
                <w:sz w:val="26"/>
                <w:szCs w:val="26"/>
              </w:rPr>
              <w:t xml:space="preserve">Министерство культуры </w:t>
            </w:r>
          </w:p>
          <w:p>
            <w:pPr>
              <w:pStyle w:val="style23"/>
              <w:jc w:val="center"/>
            </w:pPr>
            <w:r>
              <w:rPr>
                <w:rFonts w:cs="Times New Roman" w:eastAsia="Times New Roman"/>
                <w:sz w:val="26"/>
                <w:szCs w:val="26"/>
              </w:rPr>
              <w:t>Республики Коми</w:t>
            </w:r>
          </w:p>
          <w:p>
            <w:pPr>
              <w:pStyle w:val="style23"/>
              <w:jc w:val="center"/>
            </w:pPr>
            <w:r>
              <w:rPr/>
            </w:r>
          </w:p>
          <w:p>
            <w:pPr>
              <w:pStyle w:val="style23"/>
              <w:jc w:val="center"/>
            </w:pPr>
            <w:r>
              <w:rPr>
                <w:rFonts w:cs="Times New Roman" w:eastAsia="Times New Roman"/>
                <w:sz w:val="26"/>
                <w:szCs w:val="26"/>
              </w:rPr>
              <w:t xml:space="preserve">ул.Ленина, д.73, г. Сыктывкар, </w:t>
            </w:r>
          </w:p>
          <w:p>
            <w:pPr>
              <w:pStyle w:val="style23"/>
              <w:jc w:val="center"/>
            </w:pPr>
            <w:r>
              <w:rPr>
                <w:rFonts w:cs="Times New Roman" w:eastAsia="Times New Roman"/>
                <w:sz w:val="26"/>
                <w:szCs w:val="26"/>
              </w:rPr>
              <w:t>Республика Коми, 167981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ind w:firstLine="709" w:left="0" w:right="0"/>
        <w:jc w:val="both"/>
      </w:pPr>
      <w:r>
        <w:rPr>
          <w:sz w:val="26"/>
          <w:szCs w:val="26"/>
        </w:rPr>
        <w:t>Бюро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официального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перевода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Коми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республиканской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академии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службы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направляет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вам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перевод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текстов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русского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коми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язык информационных досок на объектах культурного наследия в г. Сыктывкаре и с. Усть-Цильме:</w:t>
      </w:r>
    </w:p>
    <w:p>
      <w:pPr>
        <w:pStyle w:val="style23"/>
        <w:spacing w:line="200" w:lineRule="atLeast"/>
        <w:ind w:firstLine="709" w:left="0" w:right="0"/>
        <w:jc w:val="left"/>
      </w:pPr>
      <w:r>
        <w:rPr/>
      </w:r>
    </w:p>
    <w:tbl>
      <w:tblPr>
        <w:jc w:val="left"/>
        <w:tblInd w:type="dxa" w:w="-93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4949"/>
        <w:gridCol w:w="4702"/>
      </w:tblGrid>
      <w:tr>
        <w:trPr>
          <w:cantSplit w:val="false"/>
        </w:trPr>
        <w:tc>
          <w:tcPr>
            <w:tcW w:type="dxa" w:w="494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</w:rPr>
              <w:t>Памятник архитектуры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</w:rPr>
              <w:t>Объект культурного наследия регионального значения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b/>
                <w:bCs/>
                <w:sz w:val="26"/>
                <w:szCs w:val="26"/>
              </w:rPr>
              <w:t>Школа. 1928 г.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</w:rPr>
              <w:t>Охраняется государством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</w:rPr>
              <w:t>Лица, причинившие вред объекту культурного наследия, несут в соответствии с законодательством Российской Федерации уголовную, административную и иную ответственность</w:t>
            </w:r>
          </w:p>
        </w:tc>
        <w:tc>
          <w:tcPr>
            <w:tcW w:type="dxa" w:w="470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  <w:lang w:val="kpv-RU"/>
              </w:rPr>
              <w:t>Архитектура памятник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  <w:lang w:val="kpv-RU"/>
              </w:rPr>
              <w:t>Дінму тӧдчанлуна культура наследие объект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b/>
                <w:bCs/>
                <w:sz w:val="26"/>
                <w:szCs w:val="26"/>
                <w:lang w:val="kpv-RU"/>
              </w:rPr>
              <w:t>Школа. 1928 во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  <w:lang w:val="kpv-RU"/>
              </w:rPr>
              <w:t xml:space="preserve">Канмуӧн видзантор 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  <w:lang w:val="kpv-RU"/>
              </w:rPr>
              <w:t xml:space="preserve">Йӧзӧс, кодъяс вӧчисны культура наследие объектлы лёктор, Россия Федерацияса оланпастэчас серти кыскӧны уголовнӧй, административнӧй да мукӧд кывкутӧмӧ </w:t>
            </w:r>
          </w:p>
        </w:tc>
      </w:tr>
      <w:tr>
        <w:trPr>
          <w:cantSplit w:val="false"/>
        </w:trPr>
        <w:tc>
          <w:tcPr>
            <w:tcW w:type="dxa" w:w="49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</w:rPr>
              <w:t>Памятник истории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</w:rPr>
              <w:t>Объект культурного наследия регионального значения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b/>
                <w:bCs/>
                <w:sz w:val="26"/>
                <w:szCs w:val="26"/>
              </w:rPr>
              <w:t>Первый исполком Печорского уездного Совета крестьянских и солдатских депутатов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</w:rPr>
              <w:t>октябрь — ноябрь 1918 г.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</w:rPr>
              <w:t>Охраняется государством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</w:rPr>
              <w:t>Лица, причинившие вред объекту культурного наследия, несут в соответствии с законодательством Российской Федерации уголовную, административную и иную ответственность</w:t>
            </w:r>
          </w:p>
        </w:tc>
        <w:tc>
          <w:tcPr>
            <w:tcW w:type="dxa" w:w="470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spacing w:line="200" w:lineRule="atLeast"/>
              <w:jc w:val="left"/>
            </w:pPr>
            <w:r>
              <w:rPr>
                <w:sz w:val="26"/>
                <w:szCs w:val="26"/>
                <w:lang w:val="kpv-RU"/>
              </w:rPr>
              <w:t>История памятник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  <w:lang w:val="kpv-RU"/>
              </w:rPr>
              <w:t>Дінму тӧдчанлуна культура наследие объект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b/>
                <w:bCs/>
                <w:sz w:val="26"/>
                <w:szCs w:val="26"/>
                <w:lang w:val="kpv-RU"/>
              </w:rPr>
              <w:t>Крестьяна да салдат депутатъяслӧн Печора уездса Сӧветлӧн медводдза исполком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b w:val="false"/>
                <w:bCs w:val="false"/>
                <w:sz w:val="26"/>
                <w:szCs w:val="26"/>
                <w:lang w:val="kpv-RU"/>
              </w:rPr>
              <w:t>1918 вося йирым тӧлысь — вӧльгым тӧлысь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  <w:lang w:val="kpv-RU"/>
              </w:rPr>
              <w:t xml:space="preserve">Канмуӧн видзантор 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  <w:lang w:val="kpv-RU"/>
              </w:rPr>
              <w:t xml:space="preserve">Йӧзӧс, кодъяс вӧчисны культура наследие объектлы лёктор, Россия Федерацияса оланпастэчас серти кыскӧны уголовнӧй, административнӧй да мукӧд кывкутӧмӧ  </w:t>
            </w:r>
          </w:p>
        </w:tc>
      </w:tr>
      <w:tr>
        <w:trPr>
          <w:cantSplit w:val="false"/>
        </w:trPr>
        <w:tc>
          <w:tcPr>
            <w:tcW w:type="dxa" w:w="494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</w:rPr>
              <w:t>Памятник истории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</w:rPr>
              <w:t>Объект культурного наследия федерального значения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b/>
                <w:bCs/>
                <w:sz w:val="26"/>
                <w:szCs w:val="26"/>
              </w:rPr>
              <w:t>Опытная сельскохозяйственная станция, созданная Журавским Андреем Владимировичем и сыгравшая важную роль в экономическом развитии Севера.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b/>
                <w:bCs/>
                <w:sz w:val="26"/>
                <w:szCs w:val="26"/>
              </w:rPr>
              <w:t>Главный корпус.1912 г.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</w:rPr>
              <w:t>Подлежит государственной охране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</w:rPr>
              <w:t>Лица, причинившие вред объекту культурного наследия, несут в соответствии с законодательством Российской Федерации уголовную, административную и иную ответственность</w:t>
            </w:r>
          </w:p>
        </w:tc>
        <w:tc>
          <w:tcPr>
            <w:tcW w:type="dxa" w:w="470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spacing w:line="200" w:lineRule="atLeast"/>
              <w:jc w:val="left"/>
            </w:pPr>
            <w:r>
              <w:rPr>
                <w:sz w:val="26"/>
                <w:szCs w:val="26"/>
                <w:lang w:val="kpv-RU"/>
              </w:rPr>
              <w:t>История памятник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  <w:lang w:val="kpv-RU"/>
              </w:rPr>
              <w:t>Федеральнӧй тӧдчанлуна культура наследие объект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b/>
                <w:bCs/>
                <w:sz w:val="26"/>
                <w:szCs w:val="26"/>
                <w:lang w:val="kpv-RU"/>
              </w:rPr>
              <w:t>Видз-му овмӧсса опытнӧй станция, кодӧс лӧсьӧдіс Журавский Андрей Владимирович да кодлӧн ыджыд тӧдчанлуныс Войвывлысь экономика сӧвмӧдӧмын.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b/>
                <w:bCs/>
                <w:sz w:val="26"/>
                <w:szCs w:val="26"/>
                <w:lang w:val="kpv-RU"/>
              </w:rPr>
              <w:t>Медшӧр корпус.1912 во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  <w:lang w:val="kpv-RU"/>
              </w:rPr>
              <w:t>Шуӧма видзны канмуӧн</w:t>
            </w:r>
          </w:p>
          <w:p>
            <w:pPr>
              <w:pStyle w:val="style23"/>
              <w:spacing w:line="200" w:lineRule="atLeast"/>
              <w:jc w:val="left"/>
            </w:pPr>
            <w:r>
              <w:rPr>
                <w:rFonts w:cs="Times New Roman" w:eastAsia="Times New Roman"/>
                <w:sz w:val="26"/>
                <w:szCs w:val="26"/>
                <w:lang w:val="kpv-RU"/>
              </w:rPr>
              <w:t xml:space="preserve">Йӧзӧс, кодъяс вӧчисны культура наследие объектлы лёктор, Россия Федерацияса оланпастэчас серти кыскӧны уголовнӧй, административнӧй да мукӧд кывкутӧмӧ 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spacing w:line="360" w:lineRule="auto"/>
        <w:ind w:hanging="0" w:left="0" w:right="-22"/>
        <w:jc w:val="both"/>
      </w:pPr>
      <w:r>
        <w:rPr/>
      </w:r>
    </w:p>
    <w:p>
      <w:pPr>
        <w:pStyle w:val="style0"/>
        <w:spacing w:line="360" w:lineRule="auto"/>
        <w:ind w:hanging="0" w:left="0" w:right="-22"/>
        <w:jc w:val="both"/>
      </w:pPr>
      <w:r>
        <w:rPr/>
      </w:r>
    </w:p>
    <w:p>
      <w:pPr>
        <w:pStyle w:val="style0"/>
        <w:spacing w:line="360" w:lineRule="auto"/>
        <w:ind w:hanging="0" w:left="0" w:right="-22"/>
        <w:jc w:val="both"/>
      </w:pPr>
      <w:r>
        <w:rPr/>
      </w:r>
    </w:p>
    <w:p>
      <w:pPr>
        <w:pStyle w:val="style0"/>
        <w:spacing w:line="360" w:lineRule="auto"/>
        <w:ind w:hanging="0" w:left="0" w:right="-22"/>
        <w:jc w:val="both"/>
      </w:pPr>
      <w:r>
        <w:rPr/>
      </w:r>
    </w:p>
    <w:p>
      <w:pPr>
        <w:pStyle w:val="style0"/>
        <w:spacing w:line="360" w:lineRule="auto"/>
        <w:ind w:hanging="0" w:left="0" w:right="-22"/>
        <w:jc w:val="both"/>
      </w:pPr>
      <w:r>
        <w:rPr/>
      </w:r>
    </w:p>
    <w:p>
      <w:pPr>
        <w:pStyle w:val="style0"/>
        <w:spacing w:line="360" w:lineRule="auto"/>
        <w:ind w:hanging="0" w:left="0" w:right="-22"/>
        <w:jc w:val="both"/>
      </w:pPr>
      <w:r>
        <w:rPr/>
      </w:r>
    </w:p>
    <w:p>
      <w:pPr>
        <w:pStyle w:val="style0"/>
        <w:spacing w:line="360" w:lineRule="auto"/>
        <w:ind w:hanging="0" w:left="0" w:right="-22"/>
        <w:jc w:val="both"/>
      </w:pPr>
      <w:r>
        <w:rPr/>
      </w:r>
    </w:p>
    <w:p>
      <w:pPr>
        <w:pStyle w:val="style0"/>
        <w:spacing w:line="360" w:lineRule="auto"/>
        <w:ind w:hanging="0" w:left="0" w:right="-22"/>
        <w:jc w:val="center"/>
      </w:pPr>
      <w:r>
        <w:rPr>
          <w:rFonts w:cs="Times New Roman" w:eastAsia="Times New Roman"/>
          <w:sz w:val="26"/>
          <w:szCs w:val="26"/>
        </w:rPr>
        <w:t xml:space="preserve"> </w:t>
      </w:r>
      <w:r>
        <w:rPr>
          <w:rFonts w:cs="Times New Roman" w:eastAsia="Times New Roman"/>
          <w:sz w:val="26"/>
          <w:szCs w:val="26"/>
        </w:rPr>
        <w:t>Ректор                                                                                       Н.А. Нестерова</w:t>
      </w:r>
    </w:p>
    <w:p>
      <w:pPr>
        <w:pStyle w:val="style22"/>
        <w:spacing w:line="360" w:lineRule="auto"/>
        <w:ind w:firstLine="537" w:left="0" w:right="818"/>
        <w:jc w:val="both"/>
      </w:pPr>
      <w:r>
        <w:rPr/>
      </w:r>
    </w:p>
    <w:p>
      <w:pPr>
        <w:pStyle w:val="style22"/>
        <w:spacing w:line="360" w:lineRule="auto"/>
        <w:ind w:firstLine="537" w:left="0" w:right="818"/>
        <w:jc w:val="both"/>
      </w:pPr>
      <w:r>
        <w:rPr/>
      </w:r>
    </w:p>
    <w:p>
      <w:pPr>
        <w:pStyle w:val="style22"/>
        <w:spacing w:line="360" w:lineRule="auto"/>
        <w:ind w:firstLine="537" w:left="0" w:right="818"/>
        <w:jc w:val="both"/>
      </w:pPr>
      <w:r>
        <w:rPr/>
      </w:r>
    </w:p>
    <w:p>
      <w:pPr>
        <w:pStyle w:val="style22"/>
        <w:spacing w:line="360" w:lineRule="auto"/>
        <w:ind w:firstLine="537" w:left="0" w:right="818"/>
        <w:jc w:val="both"/>
      </w:pPr>
      <w:r>
        <w:rPr/>
      </w:r>
    </w:p>
    <w:p>
      <w:pPr>
        <w:pStyle w:val="style22"/>
        <w:spacing w:line="360" w:lineRule="auto"/>
        <w:ind w:firstLine="537" w:left="0" w:right="818"/>
        <w:jc w:val="both"/>
      </w:pPr>
      <w:r>
        <w:rPr/>
      </w:r>
    </w:p>
    <w:p>
      <w:pPr>
        <w:pStyle w:val="style22"/>
        <w:spacing w:line="360" w:lineRule="auto"/>
        <w:ind w:firstLine="537" w:left="0" w:right="818"/>
        <w:jc w:val="both"/>
      </w:pPr>
      <w:r>
        <w:rPr/>
      </w:r>
    </w:p>
    <w:p>
      <w:pPr>
        <w:pStyle w:val="style22"/>
        <w:spacing w:line="360" w:lineRule="auto"/>
        <w:ind w:firstLine="537" w:left="0" w:right="818"/>
        <w:jc w:val="both"/>
      </w:pPr>
      <w:r>
        <w:rPr/>
      </w:r>
    </w:p>
    <w:p>
      <w:pPr>
        <w:pStyle w:val="style22"/>
        <w:spacing w:line="100" w:lineRule="atLeast"/>
        <w:ind w:firstLine="279" w:left="0" w:right="0"/>
        <w:jc w:val="both"/>
      </w:pPr>
      <w:r>
        <w:rPr>
          <w:sz w:val="26"/>
          <w:szCs w:val="26"/>
        </w:rPr>
        <w:t>Исакова Ольга Лембитовна</w:t>
      </w:r>
    </w:p>
    <w:p>
      <w:pPr>
        <w:pStyle w:val="style22"/>
        <w:spacing w:line="100" w:lineRule="atLeast"/>
        <w:ind w:firstLine="279" w:left="0" w:right="0"/>
        <w:jc w:val="both"/>
      </w:pPr>
      <w:hyperlink r:id="rId3">
        <w:r>
          <w:rPr>
            <w:rStyle w:val="style16"/>
            <w:rStyle w:val="style16"/>
            <w:sz w:val="26"/>
            <w:szCs w:val="26"/>
          </w:rPr>
          <w:t>perevod@komikyv.ru</w:t>
        </w:r>
      </w:hyperlink>
    </w:p>
    <w:p>
      <w:pPr>
        <w:pStyle w:val="style22"/>
        <w:spacing w:line="100" w:lineRule="atLeast"/>
        <w:ind w:firstLine="279" w:left="0" w:right="0"/>
        <w:jc w:val="both"/>
      </w:pPr>
      <w:r>
        <w:rPr>
          <w:sz w:val="26"/>
          <w:szCs w:val="26"/>
        </w:rPr>
        <w:t>тел./факс</w:t>
      </w:r>
      <w:r>
        <w:rPr>
          <w:rFonts w:cs="Times New Roman"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202-363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</w:pPr>
    <w:rPr>
      <w:rFonts w:ascii="Times New Roman" w:cs="Lohit Devanagari" w:eastAsia="Bitstream Vera Sans" w:hAnsi="Times New Roman"/>
      <w:color w:val="00000A"/>
      <w:sz w:val="24"/>
      <w:szCs w:val="24"/>
      <w:lang w:bidi="hi-IN" w:eastAsia="zh-CN" w:val="ru-RU"/>
    </w:rPr>
  </w:style>
  <w:style w:styleId="style15" w:type="character">
    <w:name w:val="Absatz-Standardschriftart"/>
    <w:next w:val="style15"/>
    <w:rPr/>
  </w:style>
  <w:style w:styleId="style16" w:type="character">
    <w:name w:val="Интернет-ссылка"/>
    <w:next w:val="style16"/>
    <w:rPr>
      <w:color w:val="000080"/>
      <w:u w:val="single"/>
      <w:lang w:bidi="ru-RU" w:eastAsia="ru-RU" w:val="ru-RU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Lohit Devanagari" w:eastAsia="Bitstream Vera Sans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Lohit Devanagari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Devanagari"/>
    </w:rPr>
  </w:style>
  <w:style w:styleId="style22" w:type="paragraph">
    <w:name w:val="Основной текст с отступом"/>
    <w:basedOn w:val="style0"/>
    <w:next w:val="style22"/>
    <w:pPr>
      <w:spacing w:after="0" w:before="0"/>
      <w:ind w:firstLine="709" w:left="0" w:right="0"/>
      <w:contextualSpacing w:val="false"/>
    </w:pPr>
    <w:rPr>
      <w:sz w:val="28"/>
      <w:szCs w:val="20"/>
    </w:rPr>
  </w:style>
  <w:style w:styleId="style23" w:type="paragraph">
    <w:name w:val="Содержимое таблицы"/>
    <w:basedOn w:val="style0"/>
    <w:next w:val="style23"/>
    <w:pPr>
      <w:suppressLineNumbers/>
    </w:pPr>
    <w:rPr/>
  </w:style>
  <w:style w:styleId="style24" w:type="paragraph">
    <w:name w:val="Заголовок таблицы"/>
    <w:basedOn w:val="style23"/>
    <w:next w:val="style24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e@komitex.ru" TargetMode="External"/><Relationship Id="rId3" Type="http://schemas.openxmlformats.org/officeDocument/2006/relationships/hyperlink" Target="mailto:perevod@komikyv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2013-03-14T14:48:06.00Z</dcterms:created>
  <dc:creator>Olga Isakova</dc:creator>
  <cp:lastPrinted>2013-03-14T16:57:00.00Z</cp:lastPrinted>
  <cp:revision>0</cp:revision>
</cp:coreProperties>
</file>