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84" w:rsidRPr="003B2806" w:rsidRDefault="005D0684" w:rsidP="00983D2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06">
        <w:rPr>
          <w:rFonts w:ascii="Times New Roman" w:hAnsi="Times New Roman" w:cs="Times New Roman"/>
          <w:b/>
          <w:color w:val="FF0000"/>
          <w:sz w:val="28"/>
          <w:szCs w:val="28"/>
        </w:rPr>
        <w:t>Конституция</w:t>
      </w:r>
    </w:p>
    <w:p w:rsidR="00983D2C" w:rsidRDefault="004338C7" w:rsidP="004338C7">
      <w:pPr>
        <w:spacing w:after="0" w:line="240" w:lineRule="auto"/>
        <w:rPr>
          <w:rFonts w:ascii="Golos-Regular" w:hAnsi="Golos-Regular"/>
          <w:color w:val="000000"/>
          <w:sz w:val="27"/>
          <w:szCs w:val="27"/>
          <w:shd w:val="clear" w:color="auto" w:fill="FFFFFF"/>
        </w:rPr>
      </w:pP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>Конституция (Основной Закон) Коми Автономной Советской Социалистической Республики (принята Чрезвычайным XI Съездом Советов Коми АССР 23.06.1937 г.).</w:t>
      </w:r>
    </w:p>
    <w:p w:rsidR="004338C7" w:rsidRDefault="004338C7" w:rsidP="004338C7">
      <w:pPr>
        <w:spacing w:after="0" w:line="240" w:lineRule="auto"/>
        <w:rPr>
          <w:rFonts w:ascii="Golos-Regular" w:hAnsi="Golos-Regular"/>
          <w:color w:val="000000"/>
          <w:sz w:val="27"/>
          <w:szCs w:val="27"/>
          <w:shd w:val="clear" w:color="auto" w:fill="FFFFFF"/>
        </w:rPr>
      </w:pPr>
    </w:p>
    <w:p w:rsidR="004338C7" w:rsidRDefault="004338C7" w:rsidP="004338C7">
      <w:pPr>
        <w:spacing w:after="0" w:line="240" w:lineRule="auto"/>
        <w:rPr>
          <w:rFonts w:ascii="Golos-Regular" w:hAnsi="Golos-Regular"/>
          <w:color w:val="000000"/>
          <w:sz w:val="27"/>
          <w:szCs w:val="27"/>
          <w:shd w:val="clear" w:color="auto" w:fill="FFFFFF"/>
        </w:rPr>
      </w:pP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>Конституция Республики Коми (принята Верховным Советом Республики Коми 17.02.1994 г.) (ред. от 23.10.2015 г.).</w:t>
      </w:r>
    </w:p>
    <w:p w:rsidR="004338C7" w:rsidRDefault="004338C7" w:rsidP="004338C7">
      <w:pPr>
        <w:spacing w:after="0" w:line="240" w:lineRule="auto"/>
        <w:rPr>
          <w:rFonts w:ascii="Golos-Regular" w:hAnsi="Golos-Regular"/>
          <w:color w:val="000000"/>
          <w:sz w:val="27"/>
          <w:szCs w:val="27"/>
          <w:shd w:val="clear" w:color="auto" w:fill="FFFFFF"/>
        </w:rPr>
      </w:pPr>
    </w:p>
    <w:p w:rsidR="004338C7" w:rsidRDefault="004338C7" w:rsidP="004338C7">
      <w:pPr>
        <w:spacing w:after="0" w:line="240" w:lineRule="auto"/>
        <w:rPr>
          <w:rFonts w:ascii="Golos-Regular" w:hAnsi="Golos-Regular"/>
          <w:color w:val="000000"/>
          <w:sz w:val="27"/>
          <w:szCs w:val="27"/>
          <w:shd w:val="clear" w:color="auto" w:fill="FFFFFF"/>
        </w:rPr>
      </w:pP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>Конституция (Основной Закон) Республики Коми</w:t>
      </w: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>(принята Верховным Советом Коми АССР 23.05.1978 г.)</w:t>
      </w: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olos-Regular" w:hAnsi="Golos-Regular"/>
          <w:color w:val="000000"/>
          <w:sz w:val="27"/>
          <w:szCs w:val="27"/>
          <w:shd w:val="clear" w:color="auto" w:fill="FFFFFF"/>
        </w:rPr>
        <w:t>(ред. от 28.04.1993 г.).</w:t>
      </w:r>
      <w:bookmarkStart w:id="0" w:name="_GoBack"/>
      <w:bookmarkEnd w:id="0"/>
    </w:p>
    <w:p w:rsidR="004338C7" w:rsidRDefault="004338C7" w:rsidP="005D06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D2C" w:rsidRPr="003B2806" w:rsidRDefault="00983D2C" w:rsidP="00983D2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Общие данные 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Дата образования Республики Коми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22 августа 1921 года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Столица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город Сыктывкар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Численность населения</w:t>
      </w:r>
    </w:p>
    <w:p w:rsidR="00983D2C" w:rsidRPr="00983D2C" w:rsidRDefault="00983D2C" w:rsidP="00983D2C">
      <w:pPr>
        <w:pStyle w:val="text-normal-bold"/>
        <w:spacing w:before="0" w:beforeAutospacing="0" w:after="0" w:afterAutospacing="0" w:line="420" w:lineRule="atLeast"/>
        <w:rPr>
          <w:b/>
          <w:bCs/>
          <w:color w:val="333333"/>
          <w:sz w:val="28"/>
          <w:szCs w:val="28"/>
        </w:rPr>
      </w:pPr>
      <w:r w:rsidRPr="00983D2C">
        <w:rPr>
          <w:b/>
          <w:bCs/>
          <w:color w:val="333333"/>
          <w:sz w:val="28"/>
          <w:szCs w:val="28"/>
        </w:rPr>
        <w:t>(248,2 тыс. человек)</w:t>
      </w:r>
    </w:p>
    <w:p w:rsidR="00983D2C" w:rsidRPr="00983D2C" w:rsidRDefault="00983D2C" w:rsidP="00983D2C">
      <w:pPr>
        <w:pStyle w:val="text-normal-bold"/>
        <w:spacing w:before="0" w:beforeAutospacing="0" w:after="0" w:afterAutospacing="0" w:line="420" w:lineRule="atLeast"/>
        <w:rPr>
          <w:b/>
          <w:bCs/>
          <w:color w:val="333333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Расстояние от столицы до Москвы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1410 км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Федеральный округ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Северо-Западный федеральный округ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Города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8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Районы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12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Муниципальное устройство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Муниципальные образования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203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lastRenderedPageBreak/>
        <w:t>Городские округа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5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Муниципальные районы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15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Городские поселения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15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Сельские поселения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168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Площадь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416,8 тыс. кв. км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2,4 % площади России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Протяжённость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1275 км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 юго-запада на северо-восток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Месторасположение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Крайний северо-восток Европейской части России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Регионы - «соседи»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Север, северо-запад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Ненецкий автономный округ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Запад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Архангельская область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Восток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Ямало-Ненецкий и Ханты-Мансийский автономные округа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Юго-восток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Свердловская область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Юг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Пермский край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Юго-запад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lastRenderedPageBreak/>
        <w:t>Кировская область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Климат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На большей части территории умеренно-континентальный с продолжительной зимой и коротким прохладным летом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Численность населения на 1 января 2012 года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Постоянного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889837 тыс. человек 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Городского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687228 тыс. человек 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Сельского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202609 тыс. человек 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Плотность населения, человек на 1 кв. км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2,1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 xml:space="preserve">Численность населения </w:t>
      </w:r>
      <w:proofErr w:type="spellStart"/>
      <w:r w:rsidRPr="00983D2C">
        <w:rPr>
          <w:b/>
          <w:bCs/>
          <w:color w:val="76767A"/>
          <w:sz w:val="28"/>
          <w:szCs w:val="28"/>
        </w:rPr>
        <w:t>коми</w:t>
      </w:r>
      <w:proofErr w:type="spellEnd"/>
      <w:r w:rsidRPr="00983D2C">
        <w:rPr>
          <w:b/>
          <w:bCs/>
          <w:color w:val="76767A"/>
          <w:sz w:val="28"/>
          <w:szCs w:val="28"/>
        </w:rPr>
        <w:t xml:space="preserve"> национальности от общей численности населения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22 %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Среднедушевые денежные доходы в месяц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23684,2 рублей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по итогам 2011 года</w:t>
      </w: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Основные виды полезных ископаемых на территории Республики Коми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>Нефть, уголь, природный газ, бокситы, титан, марганец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</w:p>
    <w:p w:rsidR="00983D2C" w:rsidRPr="00983D2C" w:rsidRDefault="00983D2C" w:rsidP="00983D2C">
      <w:pPr>
        <w:pStyle w:val="text-descriptionbig"/>
        <w:spacing w:before="0" w:beforeAutospacing="0" w:after="0" w:afterAutospacing="0" w:line="420" w:lineRule="atLeast"/>
        <w:rPr>
          <w:b/>
          <w:bCs/>
          <w:color w:val="76767A"/>
          <w:sz w:val="28"/>
          <w:szCs w:val="28"/>
        </w:rPr>
      </w:pPr>
      <w:r w:rsidRPr="00983D2C">
        <w:rPr>
          <w:b/>
          <w:bCs/>
          <w:color w:val="76767A"/>
          <w:sz w:val="28"/>
          <w:szCs w:val="28"/>
        </w:rPr>
        <w:t>Основные виды промышленной продукции</w:t>
      </w:r>
    </w:p>
    <w:p w:rsidR="00983D2C" w:rsidRPr="00983D2C" w:rsidRDefault="00983D2C" w:rsidP="00983D2C">
      <w:pPr>
        <w:pStyle w:val="text-header"/>
        <w:spacing w:before="0" w:beforeAutospacing="0" w:after="0" w:afterAutospacing="0" w:line="480" w:lineRule="atLeast"/>
        <w:rPr>
          <w:b/>
          <w:bCs/>
          <w:color w:val="000000"/>
          <w:sz w:val="28"/>
          <w:szCs w:val="28"/>
        </w:rPr>
      </w:pPr>
      <w:r w:rsidRPr="00983D2C">
        <w:rPr>
          <w:b/>
          <w:bCs/>
          <w:color w:val="000000"/>
          <w:sz w:val="28"/>
          <w:szCs w:val="28"/>
        </w:rPr>
        <w:t xml:space="preserve">Нефть, включая газовый конденсат; уголь; природный газ; нефтепродукты (бензин автомобильный, дизельное топливо, мазут </w:t>
      </w:r>
      <w:r w:rsidRPr="00983D2C">
        <w:rPr>
          <w:b/>
          <w:bCs/>
          <w:color w:val="000000"/>
          <w:sz w:val="28"/>
          <w:szCs w:val="28"/>
        </w:rPr>
        <w:lastRenderedPageBreak/>
        <w:t>топочный); пиломатериалы, древесноволокнистые плиты, древесностружечные плиты, фанера, бумага, картон; электроэнергия</w:t>
      </w:r>
    </w:p>
    <w:p w:rsidR="00983D2C" w:rsidRDefault="00983D2C" w:rsidP="00983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806" w:rsidRPr="003B2806" w:rsidRDefault="003B2806" w:rsidP="003B280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06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</w:t>
      </w:r>
    </w:p>
    <w:p w:rsidR="003B2806" w:rsidRPr="003B2806" w:rsidRDefault="003B2806" w:rsidP="003B2806">
      <w:pPr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Национальные отношения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Республике Коми проживают представители 130 национальностей.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Полномочиями и функциями по регулированию межнациональных отношений наделено Министерство национальной политики Республики Коми. Его основной целью является объединение усилий всех органов власти, различных политических, общественных, национально-культурных движений по сохранению и развитию национальной культуры, языка и традиций всех народов, проживающих на территории республики.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Партнерами органов государственной власти Республики Коми по реализации государственной национальной политики среди населения являются национально-культурные общественные объединения республики. Создано более 50 данных организаций, в том числе: 28 национально-культурных автономий (республиканских и местных), 25 национально-культурных общественных объединений (общественных межрегиональных и республиканских движений,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региональных отделений федеральных общественных организаций,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региональных и </w:t>
      </w:r>
      <w:proofErr w:type="gram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местных общественных объединений</w:t>
      </w:r>
      <w:proofErr w:type="gram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обществ).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Министерстве национальной политики Республики Коми действует Консультативный совет по делам национально-культурных автономий, деятельность которого направлена на участие в реализации государственной национальной политики и объединение усилий национально-культурных автономий для достижения межнационального и межконфессионального согласия, расширение межрегионального сотрудничества.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Помощь органам государственной власти в решении проблем коренного народа оказывает Межрегиональное общественное движение «Коми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войтыр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общественное движение «Коренные женщины Республики Коми» и Межрегиональное общественное движение коми-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ижемцев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Изьватас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Важным направлением деятельности в сфере государственной национальной политики является формирование стратегии и тактики сохранения и развития этнической культуры и повышения национальной идентичности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народа, как составной части финно-угорского сообщества. Республика Коми выступает в качестве одной из составляющих финно-угорского сотрудничества, она по праву является одним из важнейших научных, </w:t>
      </w: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стратегических и управленческих ресурсов финно-угорского мира. Разноплановые межрегиональные проекты, реализуемые на территории республики, затрагивают важные стороны финно-угорского взаимодействия и направлены на решение актуальных проблем, сохранение и развитие традиций и культур родственных народов, формирование единого информационного пространства финно-угорского мира.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Через систему программных мероприятий реализуется языковая политика, направленная на повышение общего уровня речевой культуры и межъязыковой толерантности, расширение функционирования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языка как государственного и продвижение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языка в детской и молодежной среде, внедрение информационных технологий в сферу функционирования государственных языков Республики Коми. В рамках формирования позитивного отношения к государственным языкам представителей всех национальностей, проживающих на территории республики, ежегодно проводятся традиционные праздники, фестивали, конкурсы.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Активную работу по удовлетворению культурных и духовных потребностей народов, проживающих в республике, сохранению и развитию их культуры, традиций, обычаев и языков проводят 23 центра национальных культур, в том числе 6 центров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культуры.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Изменяющийся мир ставит новые задачи в сфере государственной национальной политики. Одна из них - реализация комплекса мер, направленных на совершенствование взаимодействия органов государственной власти республики с религиозными организациями по вопросам профилактики экстремизма и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этносепаратизма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предотвращения негативных процессов на национальной и религиозной почве. В Министерстве национальной политики Республики Коми создан Совет по вопросам религии, содействующий развитию и совершенствованию государственно-конфессиональных отношений, координирующий работу различных министерств и ведомств, организаций и общественных формирований, направленную на реализацию правовых норм свободы совести и вероисповедания.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Одним из национальных приоритетов в России в настоящее время обозначена работа с соотечественниками за рубежом. Республикой Коми реализуется План мероприятий поддержки соотечественников, проживающих за рубежом, предусматривающий поддержку республикой общественных организаций и объединений российской диаспоры, поддержку и развитие русского языка и российского культурного наследия за рубежом, развитие экономического и информационного сотрудничества.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Государственная национальная политика, проводимая в Республике Коми, нацелена на сохранение этнополитической стабильности, формирование </w:t>
      </w: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межэтнической, межконфессиональной толерантности и строится на принципах эффективного взаимодействия органов государственной власти, местного самоуправления и общественных организаций в деле национального развития и регулирования межнациональных отношений.</w:t>
      </w:r>
    </w:p>
    <w:p w:rsidR="003B2806" w:rsidRPr="003B2806" w:rsidRDefault="003B2806" w:rsidP="003B2806">
      <w:pPr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Международное и межрегиональное сотрудничество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Правительство Республики Коми рассматривает международные и внешнеэкономические связи в качестве важного фактора всестороннего развития региона, способствующего его включению в межрегиональные и международные хозяйственные, культурные, образовательные и иные связи.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Республика Коми имеет многосторонние взаимоотношения со странами СНГ и дальнего зарубежья. Основными направлениями в развитии международных и внешнеэкономических межрегиональных связей Республики Коми являются страны СНГ, страны Баренцева/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Евроарктического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региона, Китайская Народная Республика.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наиболее активно развиваются контакты с Гродненской областью Республики Беларусь, Провинциями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Шаньси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Шаньдун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Китайской Народной Республики, административно-территориальными образованиями Финляндской Республики и Королевства Норвегия (в рамках Баренцева сотрудничества).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Приоритетным направлением внешних связей Республики Коми является сотрудничество в рамках Баренцева/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Евроарктического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 по вопросам интеграции регионов Севера в экономике, политике, культуре, образовании, экологии и иных сферах. Активно развивается совместная деятельность в рамках Баренцева Регионального Совета, Баренцева Регионального Комитета, сотрудничество в области образования (Объединенная рабочая группа по образованию и научным исследованиям), в области культуры и туризма (Объединенная рабочая группа по культуре и Объединенная рабочая группа по туризму), экологии (Рабочая группа по окружающей среде) и т.д. Министр здравоохранения Республики Коми является сопредседателем в Объединенной рабочей группы Совета Баренцева/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Евроарктического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Региона по здравоохранению и связанным с ним социальным вопросам.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Важным инструментом этнокультурного развития является финно-угорское сотрудничество. Разноплановые межрегиональные проекты, реализуемые на территории республики, затрагивают важные стороны финно-угорского взаимодействия и направлены на решение актуальных проблем, сохранение и развитие традиций и культур родственных народов, формирование единого информационного пространства финно-угорского мира.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Республика Коми относится к субъектам с высокой степенью экспортной ориентированности на страны дальнего зарубежья. На страны дальнего зарубежья приходится 85% всего внешнеторгового оборота республики, на страны СНГ – 15%.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Основными внешнеторговыми партнерами Республики Коми являются Нидерланды, Германия, Латвия, Финляндия, Казахстан, Италия, Китай, Польша, Узбекистан. В 2018 году экспорт составил 1022 млн долл. США, а импорт – 206 млн долл. США.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региональном уровне наиболее тесно связи развиваются с субъектами Северо-Западного федерального округа, Кировской и Московской областей, Ямало-Ненецким автономным округом, городом Москвой.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Республика Коми активно осуществляет международные связи в гуманитарной сфере, в области культуры, спорта и туризма, экологии, культуры. На территории республики реализуется ряд международных экологических проектов, которые имеют стратегическую направленность на рациональное использование природных ресурсов, устойчивое развитие и сохранение биоразнообразия, управление отходами деревообработки и твердыми бытовыми отходами.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Эффективной формой расширения международных контактов являются презентации экономического и инвестиционного потенциала Республики Коми в рамках международных форумов, конференций, таких как Петербургский международный экономический форум, Петербургский международный инновационный форум, Петербургский международный </w:t>
      </w:r>
      <w:proofErr w:type="spellStart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партнериат</w:t>
      </w:r>
      <w:proofErr w:type="spellEnd"/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малого и среднего бизнеса и иных мероприятий.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Важную роль в налаживании контактов с иностранными инвесторами и представлении инвестиционного потенциала Республики Коми иностранным деловым кругам играет деятельность «Клуба руководителей торгово-экономических миссий (отделов посольств) иностранных государств, аккредитованных в Москве», созданного по инициативе Главы Республики Коми и ректора «Российского экономического университета имени Г.В. Плеханова». Это уникальная площадка для неформального общения, установления контактов зарубежных представителей, ответственных за развитие торгово-экономических отношений с Российской Федерацией, с руководителями российских федеральных и региональных органов исполнительной власти, общественных и коммерческих структур.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Международное сотрудничество Республики Коми в сфере культуры и искусства осуществляется посредством организации гастролей и концертов профессиональных и самодеятельных коллективов, а также отдельных исполнителей, проведения передвижных выставок профессиональных художников и мастеров декоративно-прикладного искусства, обмена </w:t>
      </w: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книжными изданиями, участия представителей учреждений культуры и искусства в международных форумах, фестивалях и т.д.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Эффективным инструментом в распространении позитивной информации о Республике Коми являются презентации культурного и туристического потенциала Республики Коми. Представители республики регулярно принимают участие в Российско-норвежском культурном форуме, Российско-Финляндском культурном форуме, Санкт-Петербургском международном культурном форуме. Участие в обозначенных форумах является одним из важных направлений деятельности Правительства Республики Коми и Министерства культуры, туризма и архивного дела Республики Коми в области развития международного сотрудничества в сфере культуры и искусства республики в целом.</w:t>
      </w:r>
    </w:p>
    <w:p w:rsidR="003B2806" w:rsidRPr="003B2806" w:rsidRDefault="003B2806" w:rsidP="003B280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Особое внимание уделяется участию Республики Коми в различных выставочных проектах за рубежом с целью знакомства жителей других стран с уникальной природой и культурой нашей республики, туристскими маршрутами, традиционной кухней и творчеством мастеров декоративно-прикладного искусства.</w:t>
      </w:r>
    </w:p>
    <w:p w:rsidR="003B2806" w:rsidRPr="00983D2C" w:rsidRDefault="004338C7" w:rsidP="003B280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3B2806" w:rsidRPr="003B2806">
          <w:rPr>
            <w:rFonts w:ascii="Golos-Regular" w:eastAsia="Times New Roman" w:hAnsi="Golos-Regular" w:cs="Times New Roman"/>
            <w:color w:val="000000"/>
            <w:sz w:val="27"/>
            <w:szCs w:val="27"/>
            <w:u w:val="single"/>
            <w:shd w:val="clear" w:color="auto" w:fill="F5F5F7"/>
            <w:lang w:eastAsia="ru-RU"/>
          </w:rPr>
          <w:br/>
        </w:r>
      </w:hyperlink>
    </w:p>
    <w:p w:rsidR="00BB2D82" w:rsidRPr="00983D2C" w:rsidRDefault="00BB2D8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2D82" w:rsidRPr="009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4"/>
    <w:rsid w:val="000063DA"/>
    <w:rsid w:val="00024D49"/>
    <w:rsid w:val="0009125B"/>
    <w:rsid w:val="000C0952"/>
    <w:rsid w:val="00111033"/>
    <w:rsid w:val="00145BBF"/>
    <w:rsid w:val="00154225"/>
    <w:rsid w:val="00366B4B"/>
    <w:rsid w:val="003B2806"/>
    <w:rsid w:val="003D20AA"/>
    <w:rsid w:val="004338C7"/>
    <w:rsid w:val="00434253"/>
    <w:rsid w:val="004B0985"/>
    <w:rsid w:val="004B27E5"/>
    <w:rsid w:val="00563831"/>
    <w:rsid w:val="005D0684"/>
    <w:rsid w:val="0066330B"/>
    <w:rsid w:val="006D4F48"/>
    <w:rsid w:val="007C2A93"/>
    <w:rsid w:val="008253EB"/>
    <w:rsid w:val="009079B7"/>
    <w:rsid w:val="00975153"/>
    <w:rsid w:val="00983D2C"/>
    <w:rsid w:val="009F45A7"/>
    <w:rsid w:val="00A445AB"/>
    <w:rsid w:val="00AA73BF"/>
    <w:rsid w:val="00B14976"/>
    <w:rsid w:val="00BB2D82"/>
    <w:rsid w:val="00CF1828"/>
    <w:rsid w:val="00DA0748"/>
    <w:rsid w:val="00E53009"/>
    <w:rsid w:val="00ED14C0"/>
    <w:rsid w:val="00F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D36A"/>
  <w15:docId w15:val="{E28BB724-8433-4A3F-8E73-FD8D1F07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14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45AB"/>
    <w:rPr>
      <w:color w:val="800080" w:themeColor="followedHyperlink"/>
      <w:u w:val="single"/>
    </w:rPr>
  </w:style>
  <w:style w:type="paragraph" w:customStyle="1" w:styleId="text-descriptionbig">
    <w:name w:val="text-description_big"/>
    <w:basedOn w:val="a"/>
    <w:rsid w:val="0098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er">
    <w:name w:val="text-header"/>
    <w:basedOn w:val="a"/>
    <w:rsid w:val="0098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rmal-bold">
    <w:name w:val="text-normal-bold"/>
    <w:basedOn w:val="a"/>
    <w:rsid w:val="0098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B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komi.dev.rkomi.ru/pages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Volkov</dc:creator>
  <cp:lastModifiedBy>Чуяшкова Мира Валерьяновна</cp:lastModifiedBy>
  <cp:revision>5</cp:revision>
  <cp:lastPrinted>2020-09-01T11:46:00Z</cp:lastPrinted>
  <dcterms:created xsi:type="dcterms:W3CDTF">2020-09-14T06:41:00Z</dcterms:created>
  <dcterms:modified xsi:type="dcterms:W3CDTF">2020-09-14T06:54:00Z</dcterms:modified>
</cp:coreProperties>
</file>