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3" w:rsidRDefault="00283401">
      <w:pPr>
        <w:rPr>
          <w:rFonts w:ascii="Times New Roman" w:hAnsi="Times New Roman" w:cs="Times New Roman"/>
          <w:sz w:val="24"/>
          <w:szCs w:val="24"/>
        </w:rPr>
      </w:pPr>
      <w:r w:rsidRPr="00876287">
        <w:rPr>
          <w:rFonts w:ascii="Times New Roman" w:hAnsi="Times New Roman" w:cs="Times New Roman"/>
          <w:sz w:val="24"/>
          <w:szCs w:val="24"/>
        </w:rPr>
        <w:t xml:space="preserve">365 фактов. Для перевода. </w:t>
      </w:r>
    </w:p>
    <w:p w:rsidR="0011156A" w:rsidRPr="00876287" w:rsidRDefault="002D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Факты </w:t>
      </w:r>
      <w:r w:rsidR="00876287" w:rsidRPr="00876287">
        <w:rPr>
          <w:rFonts w:ascii="Times New Roman" w:hAnsi="Times New Roman" w:cs="Times New Roman"/>
          <w:sz w:val="24"/>
          <w:szCs w:val="24"/>
        </w:rPr>
        <w:t>2</w:t>
      </w:r>
      <w:r w:rsidR="0011156A">
        <w:rPr>
          <w:rFonts w:ascii="Times New Roman" w:hAnsi="Times New Roman" w:cs="Times New Roman"/>
          <w:sz w:val="24"/>
          <w:szCs w:val="24"/>
        </w:rPr>
        <w:t>0</w:t>
      </w:r>
      <w:r w:rsidR="00876287" w:rsidRPr="00876287">
        <w:rPr>
          <w:rFonts w:ascii="Times New Roman" w:hAnsi="Times New Roman" w:cs="Times New Roman"/>
          <w:sz w:val="24"/>
          <w:szCs w:val="24"/>
        </w:rPr>
        <w:t>4-2</w:t>
      </w:r>
      <w:r w:rsidR="0011156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5995"/>
        <w:gridCol w:w="6804"/>
      </w:tblGrid>
      <w:tr w:rsidR="00283401" w:rsidRPr="00876287" w:rsidTr="00C40B35">
        <w:trPr>
          <w:cantSplit/>
          <w:trHeight w:val="668"/>
        </w:trPr>
        <w:tc>
          <w:tcPr>
            <w:tcW w:w="1371" w:type="dxa"/>
          </w:tcPr>
          <w:p w:rsidR="00283401" w:rsidRPr="00876287" w:rsidRDefault="00283401" w:rsidP="008762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Номер факта</w:t>
            </w:r>
          </w:p>
        </w:tc>
        <w:tc>
          <w:tcPr>
            <w:tcW w:w="5995" w:type="dxa"/>
          </w:tcPr>
          <w:p w:rsidR="00283401" w:rsidRPr="00876287" w:rsidRDefault="00283401" w:rsidP="00876287">
            <w:pPr>
              <w:shd w:val="clear" w:color="auto" w:fill="FFFFFF"/>
              <w:spacing w:line="27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762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Русский вариант</w:t>
            </w:r>
          </w:p>
        </w:tc>
        <w:tc>
          <w:tcPr>
            <w:tcW w:w="6804" w:type="dxa"/>
          </w:tcPr>
          <w:p w:rsidR="00283401" w:rsidRPr="00876287" w:rsidRDefault="00664A52" w:rsidP="00876287">
            <w:pPr>
              <w:spacing w:line="270" w:lineRule="atLeast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Коми вариант</w:t>
            </w: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995" w:type="dxa"/>
          </w:tcPr>
          <w:p w:rsidR="0011156A" w:rsidRPr="00F703D5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5">
              <w:rPr>
                <w:rFonts w:ascii="Times New Roman" w:hAnsi="Times New Roman" w:cs="Times New Roman"/>
                <w:sz w:val="24"/>
                <w:szCs w:val="24"/>
              </w:rPr>
              <w:t xml:space="preserve">1 января 1936 года стартовал лыжный поход из </w:t>
            </w:r>
            <w:proofErr w:type="spellStart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Ижемского</w:t>
            </w:r>
            <w:proofErr w:type="spellEnd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Москвы. Пятеро любителей-спортсменов прошли на лыжах около 2500 км: Архангельск, Вологда, Череповец, Рыбинск. 23 февраля спортсмены прибыли в Москву, доставив рапорт о ходе зимнего судоремонта на Печоре и стахановском движении среди речников.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after="160"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995" w:type="dxa"/>
          </w:tcPr>
          <w:p w:rsidR="0011156A" w:rsidRPr="00F703D5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5">
              <w:rPr>
                <w:rFonts w:ascii="Times New Roman" w:hAnsi="Times New Roman" w:cs="Times New Roman"/>
                <w:sz w:val="24"/>
                <w:szCs w:val="24"/>
              </w:rPr>
              <w:t xml:space="preserve">Самый известный символ </w:t>
            </w:r>
            <w:proofErr w:type="spellStart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Усть-Куломского</w:t>
            </w:r>
            <w:proofErr w:type="spellEnd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это Троице-</w:t>
            </w:r>
            <w:proofErr w:type="spellStart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Стефано</w:t>
            </w:r>
            <w:proofErr w:type="spellEnd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-Ульяновский монастырь. Храмовый комплекс в том виде, в котором его можно увидеть сейчас, построен в середине XIX века монахами Соловецкого монастыря во главе с иеромонахом Матфеем. Возрождён в 2000 году.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95" w:type="dxa"/>
          </w:tcPr>
          <w:p w:rsidR="0011156A" w:rsidRPr="00F703D5" w:rsidRDefault="0011156A" w:rsidP="0011156A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F703D5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вы, что пьесу «Свадьба с приданым» написал изначально на </w:t>
            </w:r>
            <w:proofErr w:type="spellStart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F703D5">
              <w:rPr>
                <w:rFonts w:ascii="Times New Roman" w:hAnsi="Times New Roman" w:cs="Times New Roman"/>
                <w:sz w:val="24"/>
                <w:szCs w:val="24"/>
              </w:rPr>
              <w:t xml:space="preserve"> языке драматург и режиссёр Николай Михайлович Дьяконов (1911-1982)? Позже пьесу перевели на русский язык. В 1953 году киностудия «Мосфильм» сняла одноимённый фильм, получивший всесоюзную известность.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995" w:type="dxa"/>
          </w:tcPr>
          <w:p w:rsidR="0011156A" w:rsidRPr="00F703D5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8-13 января 1921 года в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Усть-Сысольске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проходил I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Всезырянский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съезд коммунистов, высказавшийся за образование Коми АССР. Уже 12 января участники съезда приняли решение приступить к организации Областного Комиссариата финансов. Эту дату можно считать днём рождения Минфина Коми.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Нина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Маркеловна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Чадоромцева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(1939 г.р.) посвятила телевидению 40 лет,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срежиссировала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полнометражные художественные фильмы «Алая лента» по роману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В.Юхнина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«Тополь с тремя вершинами» по роману Н.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Куратовой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«Женщина села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Вилядь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повести Г. Юшкова, «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Уляшевы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повести В.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Кушманова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Сыктывкарский Краснозатонский – посёлок речников. В 1929 году сюда прибыли первые строители. Началось строительство школы для подготовки кадров для речного транспорта, затем базы по отстою и ремонту речных судов. Затон получил название «Красный Водник». В январе 1941 года начато строительство судоверфи.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 считается сейсмически безопасной зоной, но в январе 1939 года зафиксированы 5- и 7-балльные землетрясение. При такой силе человеку трудно стоять на ногах, стены трескаются, на дорогах появляются оползни. Почувствовали это жители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Пыёлдино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Пустоши,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Нючпаса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Шошки, Визинги, Куратово 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Кажыма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1837 году в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Усть-Сысольске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открыта первая публичная библиотека. Учредителями были коллежский асессор, дворянский заседатель уездного суда А.И. Попов и штабс-капитан Н.И. Попов. Их поддержали купцы В.Н.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Латкин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С.Г. Суханов, ссыльный профессор Московского университета Н.И. Надеждин и декабрист Г.А.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Перетц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Есть мнение, что это была одна из первых уездных библиотек империи.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Стоянки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Бызовая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Крутая Гора находятся в долине среднего течения реки Печоры. На стоянке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Бызовая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обнаружены большие скопления костей мамонта, северного оленя, дикой лошади, шерстистого носорога и множество каменных орудий из кремня. Человек каменного века обитал здесь в течение нескольких тысяч лет, в том числе во время «оледенения».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Генерал-полковник Александр Иванович Одинцов (1918-1995) родился в деревне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Семуково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(ныне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район). Он известен не только как разведчик и высокопоставленный военный, но и как автор повестей «Немеркнущее зарево», «Огненная вьюга» и «Непокоренная Березина».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XV века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самостоятельной волостью Вычегодской земли. В 1481 году писец Иван Гаврилов провёл опись земель. На основе жалованной грамоты в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Сысольскую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землю входили средняя и нижняя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часть прилегающих рек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Вычегда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Локчим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Зеленца до погоста Палауз. Центром волости был погост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Вотча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Известная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 «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Катшасинъяс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(Ромашки) буквально написана на поле. Поэт Серафим Попов (1913-2003) и композитор Александр Осипов (1923-1973) лежали на ромашковом поле. Серафим Алексеевич вслух произнёс строки, родившиеся у него в голове, а Александр Георгиевич попросил повторить их. Вечером того же дня Осипов уже наиграл мелодию новой песни.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Интинский горный хрусталь известен тем, что именного из него изготовлены стёкла иллюминатора космического корабля «Восток-1», на котором Юрий Гагарин впервые в истории человечества отправился в космос.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деревне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Чукаыб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Сысольского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установлен обелиск-памятник в честь героев гражданской войны. В этих местах в 1919 году остановлены войска белогвардейцев. События связаны с разведчицей Д.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Каликовой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описаны в романе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Г.Федорова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петігöн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(Когда наступает рассвет).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1934 году в Сыктывкаре создан комплексный Коми научно-исследовательский институт краеведения, который стал научным центром изучения истории, языка и культуры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народа.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парк «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Югыд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– самая большая особо охраняемая природная территория в России, а если к нему добавить 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Печоро-Илычский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заповедник и буферную зону, то и самая большая на Евразийском континенте.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Супруги Александр Евсеевич и Луиза Ивановна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Рекемчук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известные писатели и переводчики. Они посвятили много сил переводу на русский язык произведений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писателей Василия Юхнина, Геннадия Юшкова, Ивана Торопова, Петра Шахова.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XVIII-XIX веках Койгородок был узловым пунктом от Камы в Сибирь, через Объячево в Великий Устюг, через Кобру 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Вятку. Вятские купцы зимой за возили товар, а весной на баркасах с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Койгородской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пристани снабжали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Нижнесысольское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Вычегодское население товарами.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Народная артистка Коми АССР, заслуженная артистка РСФСР Галина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Питиримовна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Лыткина (1928-2014) родилась в селе Усть-Вымь. Всю жизнь посвятила Коми республиканскому драматическому театру. В ее трудовой книжке была лишь одна запись: «Зачислена в штат театра. Февраль, 1947 год».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Месторождения Печорского угольного бассейна частично охватывают Тимано-Печорскую нефтегазоносную провинцию. Здесь выявлен широкий комплекс металлических и неметаллических полезных ископаемых, уникальные месторождения высококачественных баритов.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1940 году закончена укладка пути на участке Северо-Печорской магистрали у Котласа. Железная дорога связала Коми АССР с центром страны. В Воркуту первый поезд пришёл в 1941 году, в Сыктывкар – 1960, в Кослан – 1966, в Троицко-Печорск – 1978, а 1979 году железная дорога достигла Усинска.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Фёдор Васильевич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Плесовский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(1920-1988) – уроженец деревни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(ныне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район). Изучал историю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литературы, фольклор народов пермской группы восточных финно-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угров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(коми-зырян, коми-пермяков, удмуртов), фольклорные связи финно-угорских народов, а также их связи с русским народом.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говорил Владимир Высоцкий «лучше гор могут быть только горы, на которых ещё не бывал». Туристы со всего мира приезжают на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Саблинский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хребет, горный массив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Манарага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плато Оленеводов, полюбоваться скальными выходами древних пород на реке Каменке, за живописность прозванных Печорскими Альпами.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ажиточный крестьянин, предприниматель и меценат Алексей Егорович Филиппов из Ижмы нарёк своего сына Николаем в честь царя Николая II. Отправил телеграмму самодержцу с просьбой стать крестным отцом, к телеграмме приложил чек на 25 тысяч рублей. Царь на просьбу ответил согласием.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февраля (по старому стилю – 25 января) 1780 года зырянское селение в устье реки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Сысолы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именным указом Екатерины II было официально преобразовано в уездный город, который вместе с уездом вошёл в состав Вологодского наместничества.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1935 году известный русский писатель Михаил Михайлович Пришвин по поручению Наркомата лесной промышленности СССР посетил Коми АССР в поисках леса для нужд авиации. После этого писатель выпустил очерк «Берендеева чаща» («Северный лес»), а в 1953 году опубликовал повесть-сказку «Корабельная чаща».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 году организовано первое авиационное звено в АО Коми (зырян). Открытие авиационной линии Сыктывкар – Котлас – Архангельск стало значимым событием. В 1932 году появилась первая местная авиалиния Сыктывкар – Усть-Кулом – Троицко-Печорск, протяжённостью 320 км.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-Печорского района обнаружено около 90 археологических памятников. Наиболее интересные артефакты найдены в Медвежьей,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Канинской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Уньинской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пещерах.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1946 году в Инте открылась детская спортивная школа, а в 1947 году построен комплекс с футбольным полем и плавательным бассейном. Это был первый бассейн в Коми АССР.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876287" w:rsidTr="00C40B35">
        <w:trPr>
          <w:cantSplit/>
        </w:trPr>
        <w:tc>
          <w:tcPr>
            <w:tcW w:w="1371" w:type="dxa"/>
          </w:tcPr>
          <w:p w:rsidR="0011156A" w:rsidRPr="00277346" w:rsidRDefault="0011156A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995" w:type="dxa"/>
          </w:tcPr>
          <w:p w:rsidR="0011156A" w:rsidRPr="00277346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Усть-Цилемском</w:t>
            </w:r>
            <w:proofErr w:type="spellEnd"/>
            <w:r w:rsidRPr="002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с 2004 года реализуется проект «Родовой дом», в рамках которого на старинных домах устанавливаются мемориальные доски. В родовых домах создаются частные музеи. В 2016 году проекту «Родовой дом» присвоен Республиканский статус.</w:t>
            </w:r>
          </w:p>
        </w:tc>
        <w:tc>
          <w:tcPr>
            <w:tcW w:w="6804" w:type="dxa"/>
          </w:tcPr>
          <w:p w:rsidR="0011156A" w:rsidRPr="00876287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494" w:rsidRPr="00876287" w:rsidRDefault="00F73494">
      <w:pPr>
        <w:rPr>
          <w:rFonts w:ascii="Times New Roman" w:hAnsi="Times New Roman" w:cs="Times New Roman"/>
          <w:sz w:val="24"/>
          <w:szCs w:val="24"/>
        </w:rPr>
      </w:pPr>
    </w:p>
    <w:sectPr w:rsidR="00F73494" w:rsidRPr="00876287" w:rsidSect="00283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01"/>
    <w:rsid w:val="0011156A"/>
    <w:rsid w:val="0012075E"/>
    <w:rsid w:val="001F6C4D"/>
    <w:rsid w:val="00253492"/>
    <w:rsid w:val="00283401"/>
    <w:rsid w:val="002D3ED3"/>
    <w:rsid w:val="00664A52"/>
    <w:rsid w:val="00876287"/>
    <w:rsid w:val="00C05F17"/>
    <w:rsid w:val="00C40B35"/>
    <w:rsid w:val="00CD5BF6"/>
    <w:rsid w:val="00F1135F"/>
    <w:rsid w:val="00F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6CD2"/>
  <w15:chartTrackingRefBased/>
  <w15:docId w15:val="{413A0CCB-4019-458F-BD47-F91ED6B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Надежда Юльевна</dc:creator>
  <cp:keywords/>
  <dc:description/>
  <cp:lastModifiedBy>Корягина Надежда Юльевна</cp:lastModifiedBy>
  <cp:revision>4</cp:revision>
  <dcterms:created xsi:type="dcterms:W3CDTF">2021-06-16T13:25:00Z</dcterms:created>
  <dcterms:modified xsi:type="dcterms:W3CDTF">2021-06-16T13:49:00Z</dcterms:modified>
</cp:coreProperties>
</file>