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bidi w:val="0"/>
        <w:spacing w:lineRule="auto" w:line="360" w:before="0" w:after="0"/>
        <w:ind w:left="0" w:right="0" w:hanging="0"/>
        <w:jc w:val="both"/>
        <w:rPr>
          <w:rFonts w:cs="Times New Roman"/>
          <w:b/>
          <w:b/>
          <w:bCs/>
          <w:sz w:val="28"/>
          <w:szCs w:val="28"/>
          <w:lang w:val="kpv-RU"/>
        </w:rPr>
      </w:pPr>
      <w:r>
        <w:rPr>
          <w:rFonts w:cs="Times New Roman"/>
          <w:b/>
          <w:bCs/>
          <w:sz w:val="28"/>
          <w:szCs w:val="28"/>
          <w:lang w:val="kpv-RU"/>
        </w:rPr>
      </w:r>
    </w:p>
    <w:tbl>
      <w:tblPr>
        <w:tblW w:w="9638" w:type="dxa"/>
        <w:jc w:val="left"/>
        <w:tblInd w:w="55" w:type="dxa"/>
        <w:tblCellMar>
          <w:top w:w="55" w:type="dxa"/>
          <w:left w:w="55" w:type="dxa"/>
          <w:bottom w:w="55" w:type="dxa"/>
          <w:right w:w="55" w:type="dxa"/>
        </w:tblCellMar>
      </w:tblPr>
      <w:tblGrid>
        <w:gridCol w:w="4818"/>
        <w:gridCol w:w="4819"/>
      </w:tblGrid>
      <w:tr>
        <w:trPr/>
        <w:tc>
          <w:tcPr>
            <w:tcW w:w="4818" w:type="dxa"/>
            <w:tcBorders/>
          </w:tcPr>
          <w:p>
            <w:pPr>
              <w:pStyle w:val="Normal"/>
              <w:numPr>
                <w:ilvl w:val="0"/>
                <w:numId w:val="2"/>
              </w:numPr>
              <w:jc w:val="center"/>
              <w:rPr>
                <w:color w:val="000000"/>
                <w:sz w:val="24"/>
                <w:szCs w:val="24"/>
              </w:rPr>
            </w:pPr>
            <w:r>
              <w:rPr>
                <w:color w:val="000000"/>
                <w:sz w:val="24"/>
                <w:szCs w:val="24"/>
              </w:rPr>
              <w:t>Государственное автономное учреждение</w:t>
            </w:r>
          </w:p>
          <w:p>
            <w:pPr>
              <w:pStyle w:val="Normal"/>
              <w:numPr>
                <w:ilvl w:val="0"/>
                <w:numId w:val="2"/>
              </w:numPr>
              <w:jc w:val="center"/>
              <w:rPr>
                <w:color w:val="000000"/>
                <w:sz w:val="24"/>
                <w:szCs w:val="24"/>
              </w:rPr>
            </w:pPr>
            <w:r>
              <w:rPr>
                <w:color w:val="000000"/>
                <w:sz w:val="24"/>
                <w:szCs w:val="24"/>
              </w:rPr>
              <w:t>Республики Коми</w:t>
            </w:r>
          </w:p>
          <w:p>
            <w:pPr>
              <w:pStyle w:val="Normal"/>
              <w:numPr>
                <w:ilvl w:val="0"/>
                <w:numId w:val="2"/>
              </w:numPr>
              <w:jc w:val="center"/>
              <w:rPr>
                <w:b/>
                <w:b/>
                <w:color w:val="000000"/>
                <w:sz w:val="24"/>
                <w:szCs w:val="24"/>
              </w:rPr>
            </w:pPr>
            <w:r>
              <w:rPr>
                <w:b/>
                <w:color w:val="000000"/>
                <w:sz w:val="24"/>
                <w:szCs w:val="24"/>
              </w:rPr>
              <w:t xml:space="preserve">«Дом дружбы народов </w:t>
            </w:r>
          </w:p>
          <w:p>
            <w:pPr>
              <w:pStyle w:val="Normal"/>
              <w:numPr>
                <w:ilvl w:val="0"/>
                <w:numId w:val="2"/>
              </w:numPr>
              <w:jc w:val="center"/>
              <w:rPr>
                <w:b/>
                <w:b/>
                <w:color w:val="000000"/>
                <w:sz w:val="24"/>
                <w:szCs w:val="24"/>
              </w:rPr>
            </w:pPr>
            <w:r>
              <w:rPr>
                <w:b/>
                <w:color w:val="000000"/>
                <w:sz w:val="24"/>
                <w:szCs w:val="24"/>
              </w:rPr>
              <w:t>Республики Коми»</w:t>
            </w:r>
          </w:p>
          <w:p>
            <w:pPr>
              <w:pStyle w:val="Normal"/>
              <w:numPr>
                <w:ilvl w:val="0"/>
                <w:numId w:val="2"/>
              </w:numPr>
              <w:jc w:val="center"/>
              <w:rPr>
                <w:b/>
                <w:b/>
                <w:bCs/>
                <w:color w:val="000000"/>
                <w:sz w:val="24"/>
                <w:szCs w:val="24"/>
              </w:rPr>
            </w:pPr>
            <w:r>
              <w:rPr>
                <w:b/>
                <w:bCs/>
                <w:color w:val="000000"/>
                <w:sz w:val="24"/>
                <w:szCs w:val="24"/>
              </w:rPr>
              <w:t xml:space="preserve">«Коми Республикаса </w:t>
            </w:r>
          </w:p>
          <w:p>
            <w:pPr>
              <w:pStyle w:val="Normal"/>
              <w:numPr>
                <w:ilvl w:val="0"/>
                <w:numId w:val="2"/>
              </w:numPr>
              <w:jc w:val="center"/>
              <w:rPr/>
            </w:pPr>
            <w:r>
              <w:rPr>
                <w:b/>
                <w:bCs/>
                <w:color w:val="000000"/>
                <w:sz w:val="24"/>
                <w:szCs w:val="24"/>
              </w:rPr>
              <w:t>войтырлӧн ёртасян керка»</w:t>
            </w:r>
            <w:r>
              <w:rPr>
                <w:color w:val="000000"/>
                <w:sz w:val="24"/>
                <w:szCs w:val="24"/>
              </w:rPr>
              <w:t xml:space="preserve"> </w:t>
            </w:r>
          </w:p>
          <w:p>
            <w:pPr>
              <w:pStyle w:val="Normal"/>
              <w:numPr>
                <w:ilvl w:val="0"/>
                <w:numId w:val="2"/>
              </w:numPr>
              <w:jc w:val="center"/>
              <w:rPr>
                <w:color w:val="000000"/>
                <w:sz w:val="24"/>
                <w:szCs w:val="24"/>
              </w:rPr>
            </w:pPr>
            <w:r>
              <w:rPr>
                <w:color w:val="000000"/>
                <w:sz w:val="24"/>
                <w:szCs w:val="24"/>
              </w:rPr>
              <w:t xml:space="preserve">Коми Республикаса </w:t>
            </w:r>
          </w:p>
          <w:p>
            <w:pPr>
              <w:pStyle w:val="Normal"/>
              <w:numPr>
                <w:ilvl w:val="0"/>
                <w:numId w:val="2"/>
              </w:numPr>
              <w:jc w:val="center"/>
              <w:rPr>
                <w:color w:val="000000"/>
                <w:sz w:val="24"/>
                <w:szCs w:val="24"/>
              </w:rPr>
            </w:pPr>
            <w:r>
              <w:rPr>
                <w:color w:val="000000"/>
                <w:sz w:val="24"/>
                <w:szCs w:val="24"/>
              </w:rPr>
              <w:t>асшӧрлуна канму учреждение</w:t>
            </w:r>
          </w:p>
          <w:p>
            <w:pPr>
              <w:pStyle w:val="Normal"/>
              <w:numPr>
                <w:ilvl w:val="0"/>
                <w:numId w:val="2"/>
              </w:numPr>
              <w:jc w:val="center"/>
              <w:rPr>
                <w:color w:val="000000"/>
                <w:sz w:val="22"/>
                <w:szCs w:val="22"/>
              </w:rPr>
            </w:pPr>
            <w:r>
              <w:rPr>
                <w:color w:val="000000"/>
                <w:sz w:val="22"/>
                <w:szCs w:val="22"/>
              </w:rPr>
              <w:t>167000  г. Сыктывкар, ул. Ленина, стр.74</w:t>
            </w:r>
          </w:p>
          <w:p>
            <w:pPr>
              <w:pStyle w:val="Normal"/>
              <w:numPr>
                <w:ilvl w:val="0"/>
                <w:numId w:val="2"/>
              </w:numPr>
              <w:jc w:val="center"/>
              <w:rPr>
                <w:color w:val="000000"/>
                <w:sz w:val="22"/>
                <w:szCs w:val="22"/>
              </w:rPr>
            </w:pPr>
            <w:r>
              <w:rPr>
                <w:color w:val="000000"/>
                <w:sz w:val="22"/>
                <w:szCs w:val="22"/>
              </w:rPr>
              <w:t>тел. факс: (8212) 255-431, 255-430</w:t>
            </w:r>
          </w:p>
          <w:p>
            <w:pPr>
              <w:pStyle w:val="Normal"/>
              <w:numPr>
                <w:ilvl w:val="0"/>
                <w:numId w:val="2"/>
              </w:numPr>
              <w:jc w:val="center"/>
              <w:rPr/>
            </w:pPr>
            <w:r>
              <w:rPr>
                <w:color w:val="000000"/>
                <w:sz w:val="22"/>
                <w:szCs w:val="22"/>
              </w:rPr>
              <w:t xml:space="preserve">e-maіl: </w:t>
            </w:r>
            <w:hyperlink r:id="rId2">
              <w:r>
                <w:rPr>
                  <w:color w:val="000000"/>
                  <w:sz w:val="22"/>
                  <w:szCs w:val="22"/>
                  <w:highlight w:val="white"/>
                </w:rPr>
                <w:t>ddnrk@maіl.ru</w:t>
              </w:r>
            </w:hyperlink>
          </w:p>
          <w:p>
            <w:pPr>
              <w:pStyle w:val="Normal"/>
              <w:numPr>
                <w:ilvl w:val="0"/>
                <w:numId w:val="2"/>
              </w:numPr>
              <w:jc w:val="center"/>
              <w:rPr/>
            </w:pPr>
            <w:r>
              <w:rPr>
                <w:color w:val="000000"/>
                <w:sz w:val="24"/>
                <w:szCs w:val="24"/>
              </w:rPr>
              <w:t xml:space="preserve">№ </w:t>
            </w:r>
            <w:r>
              <w:rPr>
                <w:color w:val="000000"/>
                <w:sz w:val="24"/>
                <w:szCs w:val="24"/>
                <w:u w:val="single"/>
              </w:rPr>
              <w:t>01-29/391 от 02.09.2021</w:t>
            </w:r>
          </w:p>
          <w:p>
            <w:pPr>
              <w:pStyle w:val="Normal"/>
              <w:numPr>
                <w:ilvl w:val="0"/>
                <w:numId w:val="2"/>
              </w:numPr>
              <w:tabs>
                <w:tab w:val="clear" w:pos="408"/>
                <w:tab w:val="left" w:pos="533" w:leader="none"/>
              </w:tabs>
              <w:jc w:val="center"/>
              <w:rPr/>
            </w:pPr>
            <w:r>
              <w:rPr>
                <w:color w:val="000000"/>
                <w:sz w:val="24"/>
                <w:szCs w:val="24"/>
                <w:highlight w:val="white"/>
              </w:rPr>
              <w:t xml:space="preserve">На № </w:t>
            </w:r>
            <w:r>
              <w:rPr>
                <w:color w:val="000000"/>
                <w:sz w:val="24"/>
                <w:szCs w:val="24"/>
                <w:highlight w:val="white"/>
                <w:u w:val="single"/>
              </w:rPr>
              <w:t>07-17-2045/Т от 01.09.2021</w:t>
            </w:r>
            <w:r>
              <w:rPr>
                <w:sz w:val="22"/>
                <w:szCs w:val="22"/>
              </w:rPr>
              <w:t>__</w:t>
            </w:r>
          </w:p>
        </w:tc>
        <w:tc>
          <w:tcPr>
            <w:tcW w:w="4819" w:type="dxa"/>
            <w:tcBorders/>
          </w:tcPr>
          <w:p>
            <w:pPr>
              <w:pStyle w:val="Style56"/>
              <w:numPr>
                <w:ilvl w:val="0"/>
                <w:numId w:val="2"/>
              </w:numPr>
              <w:snapToGrid w:val="false"/>
              <w:jc w:val="center"/>
              <w:rPr>
                <w:sz w:val="22"/>
                <w:szCs w:val="22"/>
              </w:rPr>
            </w:pPr>
            <w:r>
              <w:rPr>
                <w:sz w:val="22"/>
                <w:szCs w:val="22"/>
              </w:rPr>
            </w:r>
          </w:p>
          <w:p>
            <w:pPr>
              <w:pStyle w:val="Style56"/>
              <w:numPr>
                <w:ilvl w:val="0"/>
                <w:numId w:val="2"/>
              </w:numPr>
              <w:jc w:val="center"/>
              <w:rPr/>
            </w:pPr>
            <w:r>
              <w:rPr/>
            </w:r>
          </w:p>
          <w:p>
            <w:pPr>
              <w:pStyle w:val="Style56"/>
              <w:numPr>
                <w:ilvl w:val="0"/>
                <w:numId w:val="2"/>
              </w:numPr>
              <w:jc w:val="center"/>
              <w:rPr>
                <w:sz w:val="28"/>
                <w:szCs w:val="28"/>
              </w:rPr>
            </w:pPr>
            <w:r>
              <w:rPr>
                <w:sz w:val="28"/>
                <w:szCs w:val="28"/>
              </w:rPr>
              <w:t>Первому заместителю р</w:t>
            </w:r>
            <w:r>
              <w:rPr>
                <w:rFonts w:eastAsia="Times New Roman" w:cs="Times New Roman"/>
                <w:sz w:val="28"/>
                <w:szCs w:val="28"/>
              </w:rPr>
              <w:t xml:space="preserve">уководителя Аппарата Государственного Совета </w:t>
            </w:r>
          </w:p>
          <w:p>
            <w:pPr>
              <w:pStyle w:val="Style56"/>
              <w:numPr>
                <w:ilvl w:val="0"/>
                <w:numId w:val="2"/>
              </w:numPr>
              <w:jc w:val="right"/>
              <w:rPr>
                <w:rFonts w:eastAsia="Times New Roman" w:cs="Times New Roman"/>
                <w:sz w:val="28"/>
                <w:szCs w:val="28"/>
              </w:rPr>
            </w:pPr>
            <w:r>
              <w:rPr>
                <w:rFonts w:eastAsia="Times New Roman" w:cs="Times New Roman"/>
                <w:sz w:val="28"/>
                <w:szCs w:val="28"/>
              </w:rPr>
              <w:t>Республики Коми</w:t>
            </w:r>
          </w:p>
          <w:p>
            <w:pPr>
              <w:pStyle w:val="Style56"/>
              <w:numPr>
                <w:ilvl w:val="0"/>
                <w:numId w:val="2"/>
              </w:numPr>
              <w:jc w:val="right"/>
              <w:rPr>
                <w:rFonts w:eastAsia="Times New Roman" w:cs="Times New Roman"/>
                <w:sz w:val="28"/>
                <w:szCs w:val="28"/>
              </w:rPr>
            </w:pPr>
            <w:r>
              <w:rPr>
                <w:rFonts w:eastAsia="Times New Roman" w:cs="Times New Roman"/>
                <w:sz w:val="28"/>
                <w:szCs w:val="28"/>
              </w:rPr>
            </w:r>
          </w:p>
          <w:p>
            <w:pPr>
              <w:pStyle w:val="Style56"/>
              <w:numPr>
                <w:ilvl w:val="0"/>
                <w:numId w:val="2"/>
              </w:numPr>
              <w:jc w:val="right"/>
              <w:rPr/>
            </w:pPr>
            <w:r>
              <w:rPr>
                <w:rFonts w:eastAsia="Times New Roman" w:cs="Times New Roman"/>
                <w:sz w:val="28"/>
                <w:szCs w:val="28"/>
              </w:rPr>
              <w:t xml:space="preserve">И.В. </w:t>
            </w:r>
            <w:r>
              <w:rPr>
                <w:rFonts w:eastAsia="Times New Roman" w:cs="Times New Roman"/>
                <w:color w:val="00000A"/>
                <w:kern w:val="0"/>
                <w:sz w:val="28"/>
                <w:szCs w:val="28"/>
                <w:lang w:val="ru-RU" w:eastAsia="zh-CN" w:bidi="ar-SA"/>
              </w:rPr>
              <w:t>Труфанову</w:t>
            </w:r>
          </w:p>
          <w:p>
            <w:pPr>
              <w:pStyle w:val="Style56"/>
              <w:numPr>
                <w:ilvl w:val="0"/>
                <w:numId w:val="2"/>
              </w:numPr>
              <w:jc w:val="right"/>
              <w:rPr>
                <w:rFonts w:eastAsia="Times New Roman" w:cs="Times New Roman"/>
                <w:sz w:val="28"/>
                <w:szCs w:val="28"/>
              </w:rPr>
            </w:pPr>
            <w:r>
              <w:rPr>
                <w:rFonts w:eastAsia="Times New Roman" w:cs="Times New Roman"/>
                <w:sz w:val="28"/>
                <w:szCs w:val="28"/>
              </w:rPr>
            </w:r>
          </w:p>
          <w:p>
            <w:pPr>
              <w:pStyle w:val="Style56"/>
              <w:numPr>
                <w:ilvl w:val="0"/>
                <w:numId w:val="2"/>
              </w:numPr>
              <w:jc w:val="right"/>
              <w:rPr>
                <w:rFonts w:eastAsia="Times New Roman" w:cs="Times New Roman"/>
                <w:sz w:val="28"/>
                <w:szCs w:val="28"/>
              </w:rPr>
            </w:pPr>
            <w:r>
              <w:rPr>
                <w:rFonts w:eastAsia="Times New Roman" w:cs="Times New Roman"/>
                <w:sz w:val="28"/>
                <w:szCs w:val="28"/>
              </w:rPr>
              <w:t xml:space="preserve">167000, г. Сыктывкар, </w:t>
            </w:r>
          </w:p>
          <w:p>
            <w:pPr>
              <w:pStyle w:val="Style56"/>
              <w:numPr>
                <w:ilvl w:val="0"/>
                <w:numId w:val="2"/>
              </w:numPr>
              <w:jc w:val="right"/>
              <w:rPr>
                <w:rFonts w:eastAsia="Times New Roman" w:cs="Times New Roman"/>
                <w:sz w:val="28"/>
                <w:szCs w:val="28"/>
              </w:rPr>
            </w:pPr>
            <w:r>
              <w:rPr>
                <w:rFonts w:eastAsia="Times New Roman" w:cs="Times New Roman"/>
                <w:sz w:val="28"/>
                <w:szCs w:val="28"/>
              </w:rPr>
              <w:t>ул. Коммунистическая, 8</w:t>
            </w:r>
          </w:p>
        </w:tc>
      </w:tr>
    </w:tbl>
    <w:p>
      <w:pPr>
        <w:pStyle w:val="Normal"/>
        <w:rPr/>
      </w:pPr>
      <w:r>
        <w:rPr/>
      </w:r>
    </w:p>
    <w:p>
      <w:pPr>
        <w:pStyle w:val="Normal"/>
        <w:rPr/>
      </w:pPr>
      <w:r>
        <w:rPr/>
      </w:r>
    </w:p>
    <w:p>
      <w:pPr>
        <w:pStyle w:val="Normal"/>
        <w:spacing w:lineRule="auto" w:line="360"/>
        <w:jc w:val="center"/>
        <w:rPr/>
      </w:pPr>
      <w:r>
        <w:rPr>
          <w:sz w:val="28"/>
          <w:szCs w:val="28"/>
        </w:rPr>
        <w:t>Уважаемый</w:t>
      </w:r>
      <w:r>
        <w:rPr>
          <w:rFonts w:eastAsia="Times New Roman" w:cs="Times New Roman"/>
          <w:sz w:val="28"/>
          <w:szCs w:val="28"/>
        </w:rPr>
        <w:t xml:space="preserve"> </w:t>
      </w:r>
      <w:r>
        <w:rPr>
          <w:rFonts w:eastAsia="Times New Roman" w:cs="Times New Roman"/>
          <w:color w:val="00000A"/>
          <w:kern w:val="0"/>
          <w:sz w:val="28"/>
          <w:szCs w:val="28"/>
          <w:lang w:val="ru-RU" w:eastAsia="zh-CN" w:bidi="ar-SA"/>
        </w:rPr>
        <w:t>Игорь Викторович</w:t>
      </w:r>
      <w:r>
        <w:rPr>
          <w:sz w:val="28"/>
          <w:szCs w:val="28"/>
        </w:rPr>
        <w:t>!</w:t>
      </w:r>
    </w:p>
    <w:p>
      <w:pPr>
        <w:pStyle w:val="Normal"/>
        <w:spacing w:lineRule="auto" w:line="360"/>
        <w:ind w:left="0" w:right="0" w:firstLine="608"/>
        <w:jc w:val="both"/>
        <w:rPr>
          <w:sz w:val="28"/>
          <w:szCs w:val="28"/>
        </w:rPr>
      </w:pPr>
      <w:r>
        <w:rPr>
          <w:rFonts w:eastAsia="Times New Roman" w:cs="Times New Roman"/>
          <w:sz w:val="28"/>
          <w:szCs w:val="28"/>
          <w:lang w:bidi="hi-IN"/>
        </w:rPr>
        <w:t>Бюро официального перевода государственного автономного учреждения Республики Коми «Дом дружбы народов Республики Коми» направляет Вам перевод</w:t>
      </w:r>
      <w:r>
        <w:rPr>
          <w:rFonts w:eastAsia="Times New Roman" w:cs="Times New Roman"/>
          <w:sz w:val="28"/>
          <w:szCs w:val="28"/>
        </w:rPr>
        <w:t xml:space="preserve"> </w:t>
      </w:r>
      <w:r>
        <w:rPr>
          <w:sz w:val="28"/>
          <w:szCs w:val="28"/>
        </w:rPr>
        <w:t>текста</w:t>
      </w:r>
      <w:r>
        <w:rPr>
          <w:rFonts w:eastAsia="Times New Roman" w:cs="Times New Roman"/>
          <w:sz w:val="28"/>
          <w:szCs w:val="28"/>
        </w:rPr>
        <w:t xml:space="preserve"> присяги </w:t>
      </w:r>
      <w:r>
        <w:rPr>
          <w:sz w:val="28"/>
          <w:szCs w:val="28"/>
        </w:rPr>
        <w:t>с</w:t>
      </w:r>
      <w:r>
        <w:rPr>
          <w:rFonts w:eastAsia="Times New Roman" w:cs="Times New Roman"/>
          <w:sz w:val="28"/>
          <w:szCs w:val="28"/>
        </w:rPr>
        <w:t xml:space="preserve"> </w:t>
      </w:r>
      <w:r>
        <w:rPr>
          <w:sz w:val="28"/>
          <w:szCs w:val="28"/>
        </w:rPr>
        <w:t>русского</w:t>
      </w:r>
      <w:r>
        <w:rPr>
          <w:rFonts w:eastAsia="Times New Roman" w:cs="Times New Roman"/>
          <w:sz w:val="28"/>
          <w:szCs w:val="28"/>
        </w:rPr>
        <w:t xml:space="preserve"> </w:t>
      </w:r>
      <w:r>
        <w:rPr>
          <w:sz w:val="28"/>
          <w:szCs w:val="28"/>
        </w:rPr>
        <w:t>на</w:t>
      </w:r>
      <w:r>
        <w:rPr>
          <w:rFonts w:eastAsia="Times New Roman" w:cs="Times New Roman"/>
          <w:sz w:val="28"/>
          <w:szCs w:val="28"/>
        </w:rPr>
        <w:t xml:space="preserve"> </w:t>
      </w:r>
      <w:r>
        <w:rPr>
          <w:sz w:val="28"/>
          <w:szCs w:val="28"/>
        </w:rPr>
        <w:t>коми</w:t>
      </w:r>
      <w:r>
        <w:rPr>
          <w:rFonts w:eastAsia="Times New Roman" w:cs="Times New Roman"/>
          <w:sz w:val="28"/>
          <w:szCs w:val="28"/>
        </w:rPr>
        <w:t xml:space="preserve"> </w:t>
      </w:r>
      <w:r>
        <w:rPr>
          <w:sz w:val="28"/>
          <w:szCs w:val="28"/>
        </w:rPr>
        <w:t>язык:</w:t>
      </w:r>
    </w:p>
    <w:p>
      <w:pPr>
        <w:pStyle w:val="Normal"/>
        <w:rPr>
          <w:sz w:val="28"/>
          <w:szCs w:val="28"/>
        </w:rPr>
      </w:pPr>
      <w:r>
        <w:rPr>
          <w:sz w:val="28"/>
          <w:szCs w:val="28"/>
        </w:rPr>
      </w:r>
    </w:p>
    <w:tbl>
      <w:tblPr>
        <w:tblW w:w="9668" w:type="dxa"/>
        <w:jc w:val="left"/>
        <w:tblInd w:w="55" w:type="dxa"/>
        <w:tblCellMar>
          <w:top w:w="55" w:type="dxa"/>
          <w:left w:w="55" w:type="dxa"/>
          <w:bottom w:w="55" w:type="dxa"/>
          <w:right w:w="55" w:type="dxa"/>
        </w:tblCellMar>
      </w:tblPr>
      <w:tblGrid>
        <w:gridCol w:w="4818"/>
        <w:gridCol w:w="4849"/>
      </w:tblGrid>
      <w:tr>
        <w:trPr/>
        <w:tc>
          <w:tcPr>
            <w:tcW w:w="4818" w:type="dxa"/>
            <w:tcBorders>
              <w:top w:val="single" w:sz="2" w:space="0" w:color="000000"/>
              <w:left w:val="single" w:sz="2" w:space="0" w:color="000000"/>
              <w:bottom w:val="single" w:sz="2" w:space="0" w:color="000000"/>
            </w:tcBorders>
          </w:tcPr>
          <w:p>
            <w:pPr>
              <w:pStyle w:val="Style37"/>
              <w:tabs>
                <w:tab w:val="clear" w:pos="4153"/>
                <w:tab w:val="clear" w:pos="8306"/>
              </w:tabs>
              <w:snapToGrid w:val="false"/>
              <w:spacing w:lineRule="atLeast" w:line="200"/>
              <w:ind w:left="2" w:right="2" w:firstLine="28"/>
              <w:jc w:val="center"/>
              <w:rPr>
                <w:rFonts w:eastAsia="Times New Roman" w:cs="Times New Roman"/>
                <w:b w:val="false"/>
                <w:b w:val="false"/>
                <w:bCs w:val="false"/>
                <w:sz w:val="28"/>
                <w:szCs w:val="28"/>
              </w:rPr>
            </w:pPr>
            <w:r>
              <w:rPr>
                <w:rFonts w:eastAsia="Times New Roman" w:cs="Times New Roman"/>
                <w:b w:val="false"/>
                <w:bCs w:val="false"/>
                <w:sz w:val="28"/>
                <w:szCs w:val="28"/>
              </w:rPr>
              <w:t>«Клянусь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Конституцией Республики Коми, законодательством Республики Коми, справедливостью и голосом совести»</w:t>
            </w:r>
          </w:p>
        </w:tc>
        <w:tc>
          <w:tcPr>
            <w:tcW w:w="4849" w:type="dxa"/>
            <w:tcBorders>
              <w:top w:val="single" w:sz="2" w:space="0" w:color="000000"/>
              <w:left w:val="single" w:sz="2" w:space="0" w:color="000000"/>
              <w:bottom w:val="single" w:sz="2" w:space="0" w:color="000000"/>
              <w:right w:val="single" w:sz="2" w:space="0" w:color="000000"/>
            </w:tcBorders>
          </w:tcPr>
          <w:p>
            <w:pPr>
              <w:pStyle w:val="Normal"/>
              <w:snapToGrid w:val="false"/>
              <w:spacing w:lineRule="atLeast" w:line="200"/>
              <w:ind w:left="-8" w:right="78" w:hanging="0"/>
              <w:jc w:val="center"/>
              <w:rPr>
                <w:rFonts w:eastAsia="Times New Roman" w:cs="Times New Roman"/>
                <w:b w:val="false"/>
                <w:b w:val="false"/>
                <w:bCs w:val="false"/>
                <w:sz w:val="28"/>
                <w:szCs w:val="28"/>
              </w:rPr>
            </w:pPr>
            <w:r>
              <w:rPr>
                <w:rFonts w:eastAsia="Times New Roman" w:cs="Times New Roman"/>
                <w:b w:val="false"/>
                <w:bCs w:val="false"/>
                <w:sz w:val="28"/>
                <w:szCs w:val="28"/>
                <w:lang w:val="kpv-RU" w:eastAsia="zh-CN" w:bidi="ar-SA"/>
              </w:rPr>
              <w:t>«Кӧсйыся дорйыны мортлысь да гражданинлысь инӧдъяс да вӧля,  сьӧлӧмсянь пӧртны олӧмӧ водзӧ сувтӧдӧм могъяс Россия Федерацияса Оланподув, Россия Федерацияса оланпастэчас, Коми Республикаса Оланподув, Коми Республикаса оланпастэчас, сӧвесьт да веськыдлун вылӧ подуласьӧмӧн»</w:t>
            </w:r>
          </w:p>
        </w:tc>
      </w:tr>
    </w:tbl>
    <w:p>
      <w:pPr>
        <w:pStyle w:val="Normal"/>
        <w:numPr>
          <w:ilvl w:val="0"/>
          <w:numId w:val="2"/>
        </w:numPr>
        <w:jc w:val="both"/>
        <w:rPr>
          <w:sz w:val="28"/>
          <w:szCs w:val="28"/>
        </w:rPr>
      </w:pPr>
      <w:r>
        <w:rPr>
          <w:sz w:val="28"/>
          <w:szCs w:val="28"/>
        </w:rPr>
      </w:r>
    </w:p>
    <w:p>
      <w:pPr>
        <w:pStyle w:val="Normal"/>
        <w:numPr>
          <w:ilvl w:val="0"/>
          <w:numId w:val="2"/>
        </w:numPr>
        <w:jc w:val="both"/>
        <w:rPr>
          <w:sz w:val="24"/>
          <w:szCs w:val="24"/>
        </w:rPr>
      </w:pPr>
      <w:r>
        <w:rPr>
          <w:sz w:val="24"/>
          <w:szCs w:val="24"/>
        </w:rPr>
      </w:r>
    </w:p>
    <w:p>
      <w:pPr>
        <w:pStyle w:val="Normal"/>
        <w:numPr>
          <w:ilvl w:val="0"/>
          <w:numId w:val="2"/>
        </w:numPr>
        <w:jc w:val="both"/>
        <w:rPr>
          <w:sz w:val="24"/>
          <w:szCs w:val="24"/>
        </w:rPr>
      </w:pPr>
      <w:r>
        <w:rPr>
          <w:sz w:val="24"/>
          <w:szCs w:val="24"/>
        </w:rPr>
      </w:r>
    </w:p>
    <w:p>
      <w:pPr>
        <w:pStyle w:val="Normal"/>
        <w:numPr>
          <w:ilvl w:val="0"/>
          <w:numId w:val="2"/>
        </w:numPr>
        <w:jc w:val="both"/>
        <w:rPr>
          <w:sz w:val="24"/>
          <w:szCs w:val="24"/>
        </w:rPr>
      </w:pPr>
      <w:r>
        <w:rPr>
          <w:sz w:val="24"/>
          <w:szCs w:val="24"/>
        </w:rPr>
      </w:r>
    </w:p>
    <w:p>
      <w:pPr>
        <w:pStyle w:val="Normal"/>
        <w:numPr>
          <w:ilvl w:val="0"/>
          <w:numId w:val="2"/>
        </w:numPr>
        <w:jc w:val="both"/>
        <w:rPr>
          <w:sz w:val="24"/>
          <w:szCs w:val="24"/>
        </w:rPr>
      </w:pPr>
      <w:r>
        <w:rPr>
          <w:rFonts w:eastAsia="WenQuanYi Micro Hei"/>
          <w:kern w:val="2"/>
          <w:sz w:val="24"/>
          <w:szCs w:val="24"/>
          <w:lang w:bidi="hi-IN"/>
        </w:rPr>
        <w:t>И. о. д</w:t>
      </w:r>
      <w:r>
        <w:rPr>
          <w:sz w:val="24"/>
          <w:szCs w:val="24"/>
        </w:rPr>
        <w:t xml:space="preserve">иректора </w:t>
        <w:tab/>
        <w:tab/>
        <w:tab/>
        <w:tab/>
        <w:tab/>
        <w:tab/>
        <w:tab/>
        <w:t xml:space="preserve">   </w:t>
      </w:r>
      <w:bookmarkStart w:id="0" w:name="_GoBack"/>
      <w:bookmarkEnd w:id="0"/>
      <w:r>
        <w:rPr>
          <w:sz w:val="24"/>
          <w:szCs w:val="24"/>
        </w:rPr>
        <w:t xml:space="preserve">                 </w:t>
        <w:tab/>
        <w:tab/>
        <w:tab/>
        <w:tab/>
        <w:t xml:space="preserve">          М.А. Малыгин</w:t>
      </w:r>
    </w:p>
    <w:p>
      <w:pPr>
        <w:pStyle w:val="Normal"/>
        <w:numPr>
          <w:ilvl w:val="0"/>
          <w:numId w:val="2"/>
        </w:numPr>
        <w:spacing w:lineRule="auto" w:line="360"/>
        <w:ind w:firstLine="514"/>
        <w:jc w:val="both"/>
        <w:rPr>
          <w:sz w:val="24"/>
          <w:szCs w:val="24"/>
        </w:rPr>
      </w:pPr>
      <w:r>
        <w:rPr>
          <w:sz w:val="24"/>
          <w:szCs w:val="24"/>
        </w:rPr>
      </w:r>
    </w:p>
    <w:p>
      <w:pPr>
        <w:pStyle w:val="Normal"/>
        <w:numPr>
          <w:ilvl w:val="0"/>
          <w:numId w:val="2"/>
        </w:numPr>
        <w:ind w:firstLine="514"/>
        <w:jc w:val="both"/>
        <w:rPr>
          <w:sz w:val="24"/>
          <w:szCs w:val="24"/>
        </w:rPr>
      </w:pPr>
      <w:r>
        <w:rPr>
          <w:sz w:val="24"/>
          <w:szCs w:val="24"/>
        </w:rPr>
      </w:r>
    </w:p>
    <w:p>
      <w:pPr>
        <w:pStyle w:val="Normal"/>
        <w:numPr>
          <w:ilvl w:val="0"/>
          <w:numId w:val="2"/>
        </w:numPr>
        <w:ind w:firstLine="514"/>
        <w:jc w:val="both"/>
        <w:rPr>
          <w:sz w:val="24"/>
          <w:szCs w:val="24"/>
        </w:rPr>
      </w:pPr>
      <w:r>
        <w:rPr>
          <w:sz w:val="24"/>
          <w:szCs w:val="24"/>
        </w:rPr>
      </w:r>
    </w:p>
    <w:p>
      <w:pPr>
        <w:pStyle w:val="Normal"/>
        <w:numPr>
          <w:ilvl w:val="0"/>
          <w:numId w:val="2"/>
        </w:numPr>
        <w:ind w:firstLine="514"/>
        <w:jc w:val="both"/>
        <w:rPr>
          <w:sz w:val="24"/>
          <w:szCs w:val="24"/>
        </w:rPr>
      </w:pPr>
      <w:r>
        <w:rPr>
          <w:sz w:val="24"/>
          <w:szCs w:val="24"/>
        </w:rPr>
      </w:r>
    </w:p>
    <w:p>
      <w:pPr>
        <w:pStyle w:val="Normal"/>
        <w:numPr>
          <w:ilvl w:val="0"/>
          <w:numId w:val="2"/>
        </w:numPr>
        <w:ind w:firstLine="514"/>
        <w:jc w:val="both"/>
        <w:rPr>
          <w:sz w:val="24"/>
          <w:szCs w:val="24"/>
        </w:rPr>
      </w:pPr>
      <w:r>
        <w:rPr>
          <w:sz w:val="24"/>
          <w:szCs w:val="24"/>
        </w:rPr>
      </w:r>
    </w:p>
    <w:p>
      <w:pPr>
        <w:pStyle w:val="Normal"/>
        <w:numPr>
          <w:ilvl w:val="0"/>
          <w:numId w:val="2"/>
        </w:numPr>
        <w:ind w:firstLine="514"/>
        <w:jc w:val="both"/>
        <w:rPr>
          <w:sz w:val="24"/>
          <w:szCs w:val="24"/>
        </w:rPr>
      </w:pPr>
      <w:r>
        <w:rPr>
          <w:sz w:val="24"/>
          <w:szCs w:val="24"/>
        </w:rPr>
      </w:r>
    </w:p>
    <w:p>
      <w:pPr>
        <w:pStyle w:val="Normal"/>
        <w:numPr>
          <w:ilvl w:val="0"/>
          <w:numId w:val="2"/>
        </w:numPr>
        <w:ind w:firstLine="514"/>
        <w:jc w:val="both"/>
        <w:rPr>
          <w:sz w:val="24"/>
          <w:szCs w:val="24"/>
        </w:rPr>
      </w:pPr>
      <w:r>
        <w:rPr>
          <w:sz w:val="24"/>
          <w:szCs w:val="24"/>
        </w:rPr>
      </w:r>
    </w:p>
    <w:p>
      <w:pPr>
        <w:pStyle w:val="Normal"/>
        <w:ind w:hanging="0"/>
        <w:jc w:val="both"/>
        <w:rPr>
          <w:sz w:val="24"/>
          <w:szCs w:val="24"/>
        </w:rPr>
      </w:pPr>
      <w:r>
        <w:rPr>
          <w:sz w:val="22"/>
          <w:szCs w:val="22"/>
        </w:rPr>
        <w:t>Макарова Катерина Андреевна</w:t>
      </w:r>
    </w:p>
    <w:p>
      <w:pPr>
        <w:pStyle w:val="Style40"/>
        <w:numPr>
          <w:ilvl w:val="0"/>
          <w:numId w:val="2"/>
        </w:numPr>
        <w:spacing w:before="0" w:after="0"/>
        <w:jc w:val="both"/>
        <w:rPr/>
      </w:pPr>
      <w:r>
        <w:rPr>
          <w:rStyle w:val="Style9"/>
          <w:color w:val="000000"/>
          <w:sz w:val="22"/>
          <w:szCs w:val="22"/>
          <w:u w:val="none"/>
        </w:rPr>
        <w:t>perevod@fu-lab.ru</w:t>
      </w:r>
    </w:p>
    <w:p>
      <w:pPr>
        <w:pStyle w:val="Normal"/>
        <w:numPr>
          <w:ilvl w:val="0"/>
          <w:numId w:val="2"/>
        </w:numPr>
        <w:jc w:val="both"/>
        <w:rPr>
          <w:sz w:val="22"/>
          <w:szCs w:val="22"/>
        </w:rPr>
      </w:pPr>
      <w:r>
        <w:rPr>
          <w:sz w:val="22"/>
          <w:szCs w:val="22"/>
        </w:rPr>
        <w:t>8 (8212) 25-54-31 (доб. 543)</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dnrk@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5402</TotalTime>
  <Application>LibreOffice/6.4.2.2$Linux_X86_64 LibreOffice_project/4e471d8c02c9c90f512f7f9ead8875b57fcb1ec3</Application>
  <Pages>1</Pages>
  <Words>158</Words>
  <Characters>1197</Characters>
  <CharactersWithSpaces>1378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2020-12-30T11:14:57Z</cp:lastPrinted>
  <dcterms:modified xsi:type="dcterms:W3CDTF">2021-09-07T10:08:12Z</dcterms:modified>
  <cp:revision>1149</cp:revision>
  <dc:subject/>
  <dc:title> </dc:title>
</cp:coreProperties>
</file>